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906E40" w14:textId="77777777" w:rsidR="00464BDB" w:rsidRDefault="00464BDB" w:rsidP="00464BDB">
      <w:pPr>
        <w:rPr>
          <w:b/>
          <w:sz w:val="48"/>
          <w:szCs w:val="48"/>
        </w:rPr>
      </w:pPr>
      <w:r w:rsidRPr="00610FFC">
        <w:rPr>
          <w:noProof/>
          <w:lang w:eastAsia="fr-FR"/>
        </w:rPr>
        <w:drawing>
          <wp:inline distT="0" distB="0" distL="0" distR="0" wp14:anchorId="2A6839AA" wp14:editId="7B78EA9F">
            <wp:extent cx="1251275" cy="1914525"/>
            <wp:effectExtent l="0" t="0" r="635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le Partenariat Couleur NOV201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251275" cy="1914525"/>
                    </a:xfrm>
                    <a:prstGeom prst="rect">
                      <a:avLst/>
                    </a:prstGeom>
                    <a:noFill/>
                    <a:ln>
                      <a:noFill/>
                    </a:ln>
                  </pic:spPr>
                </pic:pic>
              </a:graphicData>
            </a:graphic>
          </wp:inline>
        </w:drawing>
      </w:r>
    </w:p>
    <w:p w14:paraId="6DE249B7" w14:textId="77777777" w:rsidR="00464BDB" w:rsidRDefault="00464BDB" w:rsidP="00464BDB">
      <w:pPr>
        <w:rPr>
          <w:b/>
          <w:sz w:val="48"/>
          <w:szCs w:val="48"/>
        </w:rPr>
      </w:pPr>
    </w:p>
    <w:p w14:paraId="1D32E1BA" w14:textId="2A8C47A4" w:rsidR="00464BDB" w:rsidRDefault="00464BDB" w:rsidP="00464BDB">
      <w:pPr>
        <w:jc w:val="center"/>
        <w:rPr>
          <w:b/>
          <w:sz w:val="48"/>
          <w:szCs w:val="48"/>
          <w:u w:val="single"/>
        </w:rPr>
      </w:pPr>
      <w:r>
        <w:rPr>
          <w:b/>
          <w:sz w:val="48"/>
          <w:szCs w:val="48"/>
          <w:u w:val="single"/>
        </w:rPr>
        <w:t>Méthodologie – PAEMS III</w:t>
      </w:r>
    </w:p>
    <w:p w14:paraId="3A47C49C" w14:textId="62A516EC" w:rsidR="00464BDB" w:rsidRDefault="00464BDB" w:rsidP="00464BDB">
      <w:pPr>
        <w:spacing w:after="0"/>
        <w:jc w:val="center"/>
        <w:rPr>
          <w:b/>
          <w:sz w:val="48"/>
          <w:szCs w:val="48"/>
        </w:rPr>
      </w:pPr>
      <w:r>
        <w:rPr>
          <w:b/>
          <w:sz w:val="48"/>
          <w:szCs w:val="48"/>
        </w:rPr>
        <w:t>Axe 3</w:t>
      </w:r>
    </w:p>
    <w:p w14:paraId="726D4C59" w14:textId="6616F2C2" w:rsidR="00464BDB" w:rsidRDefault="00464BDB" w:rsidP="00464BDB">
      <w:pPr>
        <w:spacing w:after="0"/>
        <w:jc w:val="center"/>
        <w:rPr>
          <w:b/>
          <w:sz w:val="48"/>
          <w:szCs w:val="48"/>
        </w:rPr>
      </w:pPr>
    </w:p>
    <w:p w14:paraId="196BE335" w14:textId="77777777" w:rsidR="00464BDB" w:rsidRDefault="00464BDB" w:rsidP="00464BDB">
      <w:pPr>
        <w:spacing w:after="0"/>
        <w:jc w:val="center"/>
        <w:rPr>
          <w:b/>
          <w:sz w:val="48"/>
          <w:szCs w:val="48"/>
        </w:rPr>
      </w:pPr>
    </w:p>
    <w:p w14:paraId="6E4E7660" w14:textId="02954683" w:rsidR="00464BDB" w:rsidRDefault="00464BDB" w:rsidP="00464BDB">
      <w:pPr>
        <w:jc w:val="center"/>
        <w:rPr>
          <w:b/>
          <w:sz w:val="48"/>
          <w:szCs w:val="48"/>
        </w:rPr>
      </w:pPr>
      <w:r>
        <w:rPr>
          <w:b/>
          <w:sz w:val="48"/>
          <w:szCs w:val="48"/>
        </w:rPr>
        <w:t>TDR et modules de sensibilisations</w:t>
      </w:r>
    </w:p>
    <w:p w14:paraId="33BEC949" w14:textId="61CDAD5E" w:rsidR="00464BDB" w:rsidRDefault="00464BDB" w:rsidP="00464BDB">
      <w:pPr>
        <w:jc w:val="center"/>
        <w:rPr>
          <w:sz w:val="40"/>
          <w:szCs w:val="40"/>
        </w:rPr>
      </w:pPr>
      <w:r>
        <w:rPr>
          <w:b/>
          <w:sz w:val="48"/>
          <w:szCs w:val="48"/>
        </w:rPr>
        <w:t>EHA en milieu scolaire</w:t>
      </w:r>
    </w:p>
    <w:p w14:paraId="53203BAE" w14:textId="77777777" w:rsidR="00464BDB" w:rsidRPr="006D1E7E" w:rsidRDefault="00464BDB" w:rsidP="00464BDB">
      <w:pPr>
        <w:jc w:val="center"/>
        <w:rPr>
          <w:sz w:val="40"/>
          <w:szCs w:val="40"/>
        </w:rPr>
      </w:pPr>
    </w:p>
    <w:p w14:paraId="169E7754" w14:textId="77777777" w:rsidR="00464BDB" w:rsidRPr="006D1E7E" w:rsidRDefault="00464BDB" w:rsidP="00464BDB">
      <w:pPr>
        <w:rPr>
          <w:sz w:val="36"/>
          <w:szCs w:val="36"/>
        </w:rPr>
      </w:pPr>
      <w:r>
        <w:rPr>
          <w:sz w:val="36"/>
          <w:szCs w:val="36"/>
        </w:rPr>
        <w:br w:type="textWrapping" w:clear="all"/>
      </w:r>
    </w:p>
    <w:p w14:paraId="58548152" w14:textId="4CD64333" w:rsidR="00464BDB" w:rsidRPr="006D1E7E" w:rsidRDefault="00365209" w:rsidP="00464BDB">
      <w:pPr>
        <w:jc w:val="center"/>
        <w:rPr>
          <w:sz w:val="36"/>
          <w:szCs w:val="36"/>
        </w:rPr>
      </w:pPr>
      <w:r>
        <w:rPr>
          <w:sz w:val="36"/>
          <w:szCs w:val="36"/>
        </w:rPr>
        <w:t>2</w:t>
      </w:r>
      <w:r w:rsidR="00F6384F">
        <w:rPr>
          <w:sz w:val="36"/>
          <w:szCs w:val="36"/>
        </w:rPr>
        <w:t>6</w:t>
      </w:r>
      <w:r>
        <w:rPr>
          <w:sz w:val="36"/>
          <w:szCs w:val="36"/>
        </w:rPr>
        <w:t xml:space="preserve"> mars </w:t>
      </w:r>
      <w:r w:rsidR="00464BDB">
        <w:rPr>
          <w:sz w:val="36"/>
          <w:szCs w:val="36"/>
        </w:rPr>
        <w:t>202</w:t>
      </w:r>
      <w:r w:rsidR="006A6FA4">
        <w:rPr>
          <w:sz w:val="36"/>
          <w:szCs w:val="36"/>
        </w:rPr>
        <w:t>1</w:t>
      </w:r>
    </w:p>
    <w:p w14:paraId="3CF1FC48" w14:textId="77777777" w:rsidR="00464BDB" w:rsidRDefault="00464BDB" w:rsidP="00464BDB">
      <w:pPr>
        <w:rPr>
          <w:sz w:val="40"/>
        </w:rPr>
      </w:pPr>
      <w:r>
        <w:rPr>
          <w:sz w:val="40"/>
        </w:rPr>
        <w:br w:type="page"/>
      </w:r>
    </w:p>
    <w:p w14:paraId="22A355A4" w14:textId="033917A9" w:rsidR="00792B28" w:rsidRPr="0066427D" w:rsidRDefault="00920698" w:rsidP="00792B28">
      <w:pPr>
        <w:pStyle w:val="Titre1"/>
      </w:pPr>
      <w:r>
        <w:lastRenderedPageBreak/>
        <w:t>Contexte</w:t>
      </w:r>
    </w:p>
    <w:p w14:paraId="41434F1D" w14:textId="77777777" w:rsidR="00920698" w:rsidRDefault="00920698" w:rsidP="00920698">
      <w:r>
        <w:t>Dans le cadre du Programme d’Accès à l’Eau en Milieu Scolaire (PAEMS) et de son activité de capitalisation, l’ensemble des acquis du programme sont compilés dans le guide méthodologique afin de préparer le retrait de l’ONG le Partenariat dans la mise en œuvre de ce programme. L’objectif de cet outil est de pouvoir permettre une meilleure appropriation du programme par les porteurs régionaux, préfectoraux et communaux en vue d’une large démultiplication des activités d’EHA en milieu scolaire.</w:t>
      </w:r>
    </w:p>
    <w:p w14:paraId="4E3ED198" w14:textId="77777777" w:rsidR="00920698" w:rsidRDefault="00920698" w:rsidP="00920698">
      <w:r>
        <w:t>Le présent document compile l’ensemble des TDR des activités de sensibilisation et accompagnement qui ont été complétés et amendés tout au long des 5 ans de mise en œuvre :</w:t>
      </w:r>
    </w:p>
    <w:p w14:paraId="5AFB87B0" w14:textId="77777777" w:rsidR="00920698" w:rsidRPr="003B1B23" w:rsidRDefault="00920698" w:rsidP="00920698">
      <w:pPr>
        <w:pStyle w:val="Paragraphedeliste"/>
        <w:numPr>
          <w:ilvl w:val="0"/>
          <w:numId w:val="48"/>
        </w:numPr>
      </w:pPr>
      <w:r w:rsidRPr="003B1B23">
        <w:t>Appui au CDE</w:t>
      </w:r>
    </w:p>
    <w:p w14:paraId="7E91521C" w14:textId="77777777" w:rsidR="00920698" w:rsidRPr="003B1B23" w:rsidRDefault="00920698" w:rsidP="00920698">
      <w:pPr>
        <w:pStyle w:val="Paragraphedeliste"/>
        <w:numPr>
          <w:ilvl w:val="0"/>
          <w:numId w:val="48"/>
        </w:numPr>
      </w:pPr>
      <w:r w:rsidRPr="003B1B23">
        <w:t>Formation des Enseignants en EHA et utilisation de la boîte à images</w:t>
      </w:r>
    </w:p>
    <w:p w14:paraId="280800F2" w14:textId="77777777" w:rsidR="00920698" w:rsidRPr="003B1B23" w:rsidRDefault="00920698" w:rsidP="00920698">
      <w:pPr>
        <w:pStyle w:val="Paragraphedeliste"/>
        <w:numPr>
          <w:ilvl w:val="0"/>
          <w:numId w:val="48"/>
        </w:numPr>
      </w:pPr>
      <w:r w:rsidRPr="003B1B23">
        <w:t>Sensibilisation Hygiène</w:t>
      </w:r>
    </w:p>
    <w:p w14:paraId="561918A8" w14:textId="77777777" w:rsidR="00920698" w:rsidRPr="003B1B23" w:rsidRDefault="00920698" w:rsidP="00920698">
      <w:pPr>
        <w:pStyle w:val="Paragraphedeliste"/>
        <w:numPr>
          <w:ilvl w:val="0"/>
          <w:numId w:val="48"/>
        </w:numPr>
      </w:pPr>
      <w:r w:rsidRPr="003B1B23">
        <w:t>Sensibilisation Environnement, Développement durable</w:t>
      </w:r>
    </w:p>
    <w:p w14:paraId="1BD3CF95" w14:textId="77777777" w:rsidR="00920698" w:rsidRPr="003B1B23" w:rsidRDefault="00920698" w:rsidP="00920698">
      <w:pPr>
        <w:pStyle w:val="Paragraphedeliste"/>
        <w:numPr>
          <w:ilvl w:val="0"/>
          <w:numId w:val="48"/>
        </w:numPr>
      </w:pPr>
      <w:r w:rsidRPr="003B1B23">
        <w:t>Sensibilisation au reboisement</w:t>
      </w:r>
    </w:p>
    <w:p w14:paraId="27CF45D8" w14:textId="77777777" w:rsidR="00920698" w:rsidRDefault="00920698" w:rsidP="00920698">
      <w:pPr>
        <w:pStyle w:val="Paragraphedeliste"/>
        <w:numPr>
          <w:ilvl w:val="0"/>
          <w:numId w:val="48"/>
        </w:numPr>
      </w:pPr>
      <w:r w:rsidRPr="003B1B23">
        <w:t>Mise en place et formation de l’Unité de Gestion de Service Public de l’Eau</w:t>
      </w:r>
    </w:p>
    <w:p w14:paraId="55B74A95" w14:textId="77777777" w:rsidR="00920698" w:rsidRPr="003B1B23" w:rsidRDefault="00920698" w:rsidP="00920698">
      <w:pPr>
        <w:pStyle w:val="Paragraphedeliste"/>
        <w:numPr>
          <w:ilvl w:val="0"/>
          <w:numId w:val="48"/>
        </w:numPr>
      </w:pPr>
      <w:r>
        <w:t xml:space="preserve">Formation des enseignants à l’EHA </w:t>
      </w:r>
    </w:p>
    <w:p w14:paraId="72C7A429" w14:textId="0EB1D338" w:rsidR="00920698" w:rsidRDefault="00920698" w:rsidP="00920698">
      <w:pPr>
        <w:pStyle w:val="Titre1"/>
      </w:pPr>
      <w:r>
        <w:t>Partenaires impliqués</w:t>
      </w:r>
    </w:p>
    <w:p w14:paraId="73B50B2B" w14:textId="404D5BCD" w:rsidR="00920698" w:rsidRDefault="00920698" w:rsidP="00920698">
      <w:r>
        <w:t xml:space="preserve">Merci aux acteurs impliqués dans ce travail : </w:t>
      </w:r>
    </w:p>
    <w:p w14:paraId="037A770C" w14:textId="77777777" w:rsidR="00920698" w:rsidRDefault="00920698" w:rsidP="00920698">
      <w:pPr>
        <w:pStyle w:val="Paragraphedeliste"/>
        <w:numPr>
          <w:ilvl w:val="0"/>
          <w:numId w:val="49"/>
        </w:numPr>
      </w:pPr>
      <w:r>
        <w:t xml:space="preserve">L’ONG CAM ; </w:t>
      </w:r>
    </w:p>
    <w:p w14:paraId="0C35B5BE" w14:textId="77777777" w:rsidR="00920698" w:rsidRDefault="00920698" w:rsidP="00920698">
      <w:pPr>
        <w:pStyle w:val="Paragraphedeliste"/>
        <w:numPr>
          <w:ilvl w:val="0"/>
          <w:numId w:val="49"/>
        </w:numPr>
      </w:pPr>
      <w:r>
        <w:t>L’ONG PED ;</w:t>
      </w:r>
    </w:p>
    <w:p w14:paraId="0389FE36" w14:textId="77777777" w:rsidR="00920698" w:rsidRDefault="00920698" w:rsidP="00920698">
      <w:pPr>
        <w:pStyle w:val="Paragraphedeliste"/>
        <w:numPr>
          <w:ilvl w:val="0"/>
          <w:numId w:val="49"/>
        </w:numPr>
      </w:pPr>
      <w:r>
        <w:t>La Direction Régionale de la Santé ;</w:t>
      </w:r>
    </w:p>
    <w:p w14:paraId="5FEA1C55" w14:textId="77777777" w:rsidR="00920698" w:rsidRDefault="00920698" w:rsidP="00920698">
      <w:pPr>
        <w:pStyle w:val="Paragraphedeliste"/>
        <w:numPr>
          <w:ilvl w:val="0"/>
          <w:numId w:val="49"/>
        </w:numPr>
      </w:pPr>
      <w:r>
        <w:t>Mme Hadja BORA ;</w:t>
      </w:r>
    </w:p>
    <w:p w14:paraId="334DC3FE" w14:textId="77777777" w:rsidR="00920698" w:rsidRDefault="00920698" w:rsidP="00920698">
      <w:pPr>
        <w:pStyle w:val="Paragraphedeliste"/>
        <w:numPr>
          <w:ilvl w:val="0"/>
          <w:numId w:val="49"/>
        </w:numPr>
      </w:pPr>
      <w:r>
        <w:t>Le SNAPE ;</w:t>
      </w:r>
    </w:p>
    <w:p w14:paraId="4964BC51" w14:textId="77777777" w:rsidR="00920698" w:rsidRDefault="00920698" w:rsidP="00920698">
      <w:pPr>
        <w:pStyle w:val="Paragraphedeliste"/>
        <w:numPr>
          <w:ilvl w:val="0"/>
          <w:numId w:val="49"/>
        </w:numPr>
      </w:pPr>
      <w:r>
        <w:t>L’Inspection Régionale de l’Education de Labé ;</w:t>
      </w:r>
    </w:p>
    <w:p w14:paraId="38994F7C" w14:textId="77777777" w:rsidR="00920698" w:rsidRDefault="00920698" w:rsidP="00920698">
      <w:pPr>
        <w:pStyle w:val="Paragraphedeliste"/>
        <w:numPr>
          <w:ilvl w:val="0"/>
          <w:numId w:val="49"/>
        </w:numPr>
      </w:pPr>
      <w:r>
        <w:t>La Direction Préfectoral de l’Education de Labé.</w:t>
      </w:r>
    </w:p>
    <w:p w14:paraId="46A95288" w14:textId="301CFD8C" w:rsidR="00464BDB" w:rsidRDefault="00464BDB" w:rsidP="00464BDB"/>
    <w:p w14:paraId="63379EFA" w14:textId="67DAC2B8" w:rsidR="00464BDB" w:rsidRDefault="00464BDB" w:rsidP="00464BDB"/>
    <w:p w14:paraId="4E6D0E3F" w14:textId="48C854F6" w:rsidR="00464BDB" w:rsidRDefault="00464BDB" w:rsidP="00464BDB"/>
    <w:p w14:paraId="4870458C" w14:textId="1628E015" w:rsidR="00464BDB" w:rsidRDefault="00464BDB" w:rsidP="00464BDB"/>
    <w:p w14:paraId="39293F66" w14:textId="7E72079D" w:rsidR="00464BDB" w:rsidRDefault="00464BDB">
      <w:r>
        <w:br w:type="page"/>
      </w:r>
    </w:p>
    <w:p w14:paraId="027C1F69" w14:textId="76DABDFA" w:rsidR="00464BDB" w:rsidRPr="00464BDB" w:rsidRDefault="00464BDB" w:rsidP="00464BDB">
      <w:pPr>
        <w:pStyle w:val="Titre1"/>
        <w:jc w:val="center"/>
      </w:pPr>
      <w:r>
        <w:lastRenderedPageBreak/>
        <w:t>Appui au Comité de Développement de l’Ecole - TDR</w:t>
      </w:r>
    </w:p>
    <w:p w14:paraId="0B7E548B" w14:textId="0B20C040" w:rsidR="00464BDB" w:rsidRDefault="00464BDB" w:rsidP="00DF59F6">
      <w:pPr>
        <w:pStyle w:val="Titre2"/>
        <w:rPr>
          <w:highlight w:val="cyan"/>
        </w:rPr>
      </w:pPr>
      <w:r>
        <w:t>Contexte</w:t>
      </w:r>
    </w:p>
    <w:p w14:paraId="66FFDCBB" w14:textId="54F923B8" w:rsidR="00464BDB" w:rsidRPr="00B16D39" w:rsidRDefault="00464BDB" w:rsidP="00464BDB">
      <w:pPr>
        <w:rPr>
          <w:lang w:val="fr-BE" w:eastAsia="fr-BE"/>
        </w:rPr>
      </w:pPr>
      <w:r w:rsidRPr="00B16D39">
        <w:rPr>
          <w:lang w:val="fr-BE" w:eastAsia="fr-BE"/>
        </w:rPr>
        <w:t xml:space="preserve">Les autorités guinéennes soutiennent depuis plusieurs années le développement du partenariat entre l’école et sa communauté locale. Cette volonté est traduite en acte par le Décret N° 97/196/PRG/SGG, portant sur l´organisation du système éducatif en République de Guinée. Ainsi, les parents d’élèves et les communautés sont membres de l’environnement éducatif. </w:t>
      </w:r>
      <w:r w:rsidR="006A6FA4">
        <w:rPr>
          <w:lang w:val="fr-BE" w:eastAsia="fr-BE"/>
        </w:rPr>
        <w:t xml:space="preserve"> </w:t>
      </w:r>
      <w:r w:rsidRPr="00B16D39">
        <w:rPr>
          <w:lang w:val="fr-BE" w:eastAsia="fr-BE"/>
        </w:rPr>
        <w:t>La lettre de politique gouvernementale du secteur de l’</w:t>
      </w:r>
      <w:r>
        <w:rPr>
          <w:lang w:val="fr-BE" w:eastAsia="fr-BE"/>
        </w:rPr>
        <w:t>E</w:t>
      </w:r>
      <w:r w:rsidRPr="00B16D39">
        <w:rPr>
          <w:lang w:val="fr-BE" w:eastAsia="fr-BE"/>
        </w:rPr>
        <w:t xml:space="preserve">ducation met un accent particulier sur ce partenariat à travers la cogestion et le développement de l’école. </w:t>
      </w:r>
    </w:p>
    <w:p w14:paraId="7B09DE87" w14:textId="36A3939A" w:rsidR="00464BDB" w:rsidRPr="00B16D39" w:rsidRDefault="00464BDB" w:rsidP="00464BDB">
      <w:pPr>
        <w:rPr>
          <w:lang w:val="fr-BE" w:eastAsia="fr-BE"/>
        </w:rPr>
      </w:pPr>
      <w:r w:rsidRPr="00B16D39">
        <w:rPr>
          <w:lang w:val="fr-BE" w:eastAsia="fr-BE"/>
        </w:rPr>
        <w:t>Les efforts entrepris dans cette optique ont permis la mise en place de plusieurs structures communautaires autour de l’école dont l´Association des Parents d’Elèves et Amis de l’Ecole (APEAE)</w:t>
      </w:r>
      <w:r>
        <w:rPr>
          <w:lang w:val="fr-BE" w:eastAsia="fr-BE"/>
        </w:rPr>
        <w:t>,</w:t>
      </w:r>
      <w:r w:rsidRPr="00B16D39">
        <w:rPr>
          <w:lang w:val="fr-BE" w:eastAsia="fr-BE"/>
        </w:rPr>
        <w:t xml:space="preserve"> le Comité de Développement de l’Ecole (CDE</w:t>
      </w:r>
      <w:r>
        <w:rPr>
          <w:lang w:val="fr-BE" w:eastAsia="fr-BE"/>
        </w:rPr>
        <w:t>)</w:t>
      </w:r>
      <w:r w:rsidRPr="00B16D39">
        <w:rPr>
          <w:lang w:val="fr-BE" w:eastAsia="fr-BE"/>
        </w:rPr>
        <w:t>. Ces structures jouent un rôle déterminant pour le bon fonctionnement de l´école</w:t>
      </w:r>
      <w:r w:rsidR="00B778FF">
        <w:rPr>
          <w:lang w:val="fr-BE" w:eastAsia="fr-BE"/>
        </w:rPr>
        <w:t xml:space="preserve"> à</w:t>
      </w:r>
      <w:r w:rsidRPr="00B16D39">
        <w:rPr>
          <w:lang w:val="fr-BE" w:eastAsia="fr-BE"/>
        </w:rPr>
        <w:t xml:space="preserve"> travers un partenariat dynamique entre l´administration scolaire, les enseignants, les élèves et leurs représentations, les organes d´appui de l´école, la commune, les organisations de la société civile</w:t>
      </w:r>
      <w:r>
        <w:rPr>
          <w:lang w:val="fr-BE" w:eastAsia="fr-BE"/>
        </w:rPr>
        <w:t>.</w:t>
      </w:r>
      <w:r w:rsidR="006A6FA4">
        <w:rPr>
          <w:lang w:val="fr-BE" w:eastAsia="fr-BE"/>
        </w:rPr>
        <w:t xml:space="preserve"> </w:t>
      </w:r>
      <w:r w:rsidRPr="00B16D39">
        <w:rPr>
          <w:lang w:val="fr-BE" w:eastAsia="fr-BE"/>
        </w:rPr>
        <w:t xml:space="preserve">Cependant les évaluations et enquêtes réalisées dans les écoles montrent que la plupart des CDE/APEAE n’ont pas </w:t>
      </w:r>
      <w:r>
        <w:rPr>
          <w:lang w:val="fr-BE" w:eastAsia="fr-BE"/>
        </w:rPr>
        <w:t>les</w:t>
      </w:r>
      <w:r w:rsidRPr="00B16D39">
        <w:rPr>
          <w:lang w:val="fr-BE" w:eastAsia="fr-BE"/>
        </w:rPr>
        <w:t xml:space="preserve"> capacités requises pour jouer leur rôle.</w:t>
      </w:r>
      <w:r w:rsidR="00DF59F6">
        <w:rPr>
          <w:lang w:val="fr-BE" w:eastAsia="fr-BE"/>
        </w:rPr>
        <w:t xml:space="preserve"> </w:t>
      </w:r>
      <w:r w:rsidRPr="00B16D39">
        <w:rPr>
          <w:lang w:val="fr-BE" w:eastAsia="fr-BE"/>
        </w:rPr>
        <w:t>C’est pour résoudre ce problème que l’IRE</w:t>
      </w:r>
      <w:r w:rsidR="00DF59F6">
        <w:rPr>
          <w:lang w:val="fr-BE" w:eastAsia="fr-BE"/>
        </w:rPr>
        <w:t>,</w:t>
      </w:r>
      <w:r w:rsidRPr="00B16D39">
        <w:rPr>
          <w:lang w:val="fr-BE" w:eastAsia="fr-BE"/>
        </w:rPr>
        <w:t xml:space="preserve"> appuyée par l’ONG le Partenariat</w:t>
      </w:r>
      <w:r w:rsidR="00DF59F6">
        <w:rPr>
          <w:lang w:val="fr-BE" w:eastAsia="fr-BE"/>
        </w:rPr>
        <w:t xml:space="preserve">, </w:t>
      </w:r>
      <w:r w:rsidRPr="00B16D39">
        <w:rPr>
          <w:lang w:val="fr-BE" w:eastAsia="fr-BE"/>
        </w:rPr>
        <w:t>entend renforcer les capacités techniques et organisationnelles des membres des CDE/APEA</w:t>
      </w:r>
      <w:r w:rsidR="00DF59F6">
        <w:rPr>
          <w:lang w:val="fr-BE" w:eastAsia="fr-BE"/>
        </w:rPr>
        <w:t>E</w:t>
      </w:r>
      <w:r w:rsidRPr="00B16D39">
        <w:rPr>
          <w:lang w:val="fr-BE" w:eastAsia="fr-BE"/>
        </w:rPr>
        <w:t>.</w:t>
      </w:r>
    </w:p>
    <w:p w14:paraId="44AAD4F5" w14:textId="34D1CF51" w:rsidR="00464BDB" w:rsidRDefault="00DF59F6" w:rsidP="00DF59F6">
      <w:pPr>
        <w:pStyle w:val="Titre2"/>
      </w:pPr>
      <w:r>
        <w:t>Objectifs</w:t>
      </w:r>
    </w:p>
    <w:p w14:paraId="68B894D7" w14:textId="094DB9E3" w:rsidR="00464BDB" w:rsidRPr="00BE37F4" w:rsidRDefault="00464BDB" w:rsidP="00227747">
      <w:pPr>
        <w:pStyle w:val="Paragraphedeliste"/>
        <w:numPr>
          <w:ilvl w:val="0"/>
          <w:numId w:val="1"/>
        </w:numPr>
        <w:spacing w:before="120" w:after="120" w:line="240" w:lineRule="auto"/>
        <w:rPr>
          <w:rFonts w:cs="Arial"/>
        </w:rPr>
      </w:pPr>
      <w:r w:rsidRPr="00BE37F4">
        <w:rPr>
          <w:rFonts w:cs="Arial"/>
        </w:rPr>
        <w:t>Faire connaitre les principaux acteurs de développement de l’école et le principe de cogestion</w:t>
      </w:r>
      <w:r w:rsidR="00DF59F6">
        <w:rPr>
          <w:rFonts w:cs="Arial"/>
        </w:rPr>
        <w:t> ;</w:t>
      </w:r>
    </w:p>
    <w:p w14:paraId="0C32F425" w14:textId="04A1F514" w:rsidR="00464BDB" w:rsidRPr="00BE37F4" w:rsidRDefault="00464BDB" w:rsidP="00227747">
      <w:pPr>
        <w:pStyle w:val="Paragraphedeliste"/>
        <w:numPr>
          <w:ilvl w:val="0"/>
          <w:numId w:val="1"/>
        </w:numPr>
        <w:spacing w:before="120" w:after="120" w:line="240" w:lineRule="auto"/>
        <w:rPr>
          <w:rFonts w:cs="Arial"/>
        </w:rPr>
      </w:pPr>
      <w:r w:rsidRPr="00BE37F4">
        <w:rPr>
          <w:rFonts w:cs="Arial"/>
        </w:rPr>
        <w:t>Outiller suffisamment les membres des CDE pour mieux exercer leurs rôles et responsabilités</w:t>
      </w:r>
      <w:r w:rsidR="00DF59F6">
        <w:rPr>
          <w:rFonts w:cs="Arial"/>
        </w:rPr>
        <w:t> ;</w:t>
      </w:r>
    </w:p>
    <w:p w14:paraId="19CCE278" w14:textId="5B35D59E" w:rsidR="00464BDB" w:rsidRPr="00BE37F4" w:rsidRDefault="00464BDB" w:rsidP="00227747">
      <w:pPr>
        <w:pStyle w:val="Paragraphedeliste"/>
        <w:numPr>
          <w:ilvl w:val="0"/>
          <w:numId w:val="1"/>
        </w:numPr>
        <w:spacing w:before="120" w:after="120" w:line="240" w:lineRule="auto"/>
        <w:rPr>
          <w:rFonts w:cs="Arial"/>
        </w:rPr>
      </w:pPr>
      <w:r w:rsidRPr="00BE37F4">
        <w:rPr>
          <w:rFonts w:cs="Arial"/>
        </w:rPr>
        <w:t>Appuyer les membres des CDE à ma</w:t>
      </w:r>
      <w:r w:rsidR="00DF59F6">
        <w:rPr>
          <w:rFonts w:cs="Arial"/>
        </w:rPr>
        <w:t>î</w:t>
      </w:r>
      <w:r w:rsidRPr="00BE37F4">
        <w:rPr>
          <w:rFonts w:cs="Arial"/>
        </w:rPr>
        <w:t>triser les étapes et processus d</w:t>
      </w:r>
      <w:r w:rsidR="00DF59F6">
        <w:rPr>
          <w:rFonts w:cs="Arial"/>
        </w:rPr>
        <w:t>’</w:t>
      </w:r>
      <w:r w:rsidRPr="00BE37F4">
        <w:rPr>
          <w:rFonts w:cs="Arial"/>
        </w:rPr>
        <w:t xml:space="preserve">élaboration des plans d´amélioration de l´école (PAE), </w:t>
      </w:r>
      <w:r w:rsidR="00DF59F6">
        <w:rPr>
          <w:rFonts w:cs="Arial"/>
        </w:rPr>
        <w:t>leur</w:t>
      </w:r>
      <w:r w:rsidRPr="00BE37F4">
        <w:rPr>
          <w:rFonts w:cs="Arial"/>
        </w:rPr>
        <w:t xml:space="preserve"> mise en œuvre</w:t>
      </w:r>
      <w:r w:rsidR="00DF59F6">
        <w:rPr>
          <w:rFonts w:cs="Arial"/>
        </w:rPr>
        <w:t xml:space="preserve"> et </w:t>
      </w:r>
      <w:r w:rsidR="00DF59F6" w:rsidRPr="00BE37F4">
        <w:rPr>
          <w:rFonts w:cs="Arial"/>
        </w:rPr>
        <w:t>la recherche de financement</w:t>
      </w:r>
      <w:r w:rsidR="00DF59F6">
        <w:rPr>
          <w:rFonts w:cs="Arial"/>
        </w:rPr>
        <w:t>s ;</w:t>
      </w:r>
    </w:p>
    <w:p w14:paraId="6418E3D1" w14:textId="309B90FC" w:rsidR="00464BDB" w:rsidRPr="00BE37F4" w:rsidRDefault="00464BDB" w:rsidP="00227747">
      <w:pPr>
        <w:pStyle w:val="Paragraphedeliste"/>
        <w:numPr>
          <w:ilvl w:val="0"/>
          <w:numId w:val="1"/>
        </w:numPr>
        <w:spacing w:before="120" w:after="120" w:line="240" w:lineRule="auto"/>
        <w:rPr>
          <w:rFonts w:cs="Arial"/>
        </w:rPr>
      </w:pPr>
      <w:r w:rsidRPr="00BE37F4">
        <w:rPr>
          <w:rFonts w:cs="Arial"/>
        </w:rPr>
        <w:t xml:space="preserve">Renforcer les capacités des </w:t>
      </w:r>
      <w:r>
        <w:rPr>
          <w:rFonts w:cs="Arial"/>
        </w:rPr>
        <w:t xml:space="preserve">CDE </w:t>
      </w:r>
      <w:r w:rsidRPr="00BE37F4">
        <w:rPr>
          <w:rFonts w:cs="Arial"/>
        </w:rPr>
        <w:t>dans l</w:t>
      </w:r>
      <w:r w:rsidR="00DF59F6">
        <w:rPr>
          <w:rFonts w:cs="Arial"/>
        </w:rPr>
        <w:t>eur</w:t>
      </w:r>
      <w:r w:rsidRPr="00BE37F4">
        <w:rPr>
          <w:rFonts w:cs="Arial"/>
        </w:rPr>
        <w:t xml:space="preserve"> gestion financière, matérielle et humaine</w:t>
      </w:r>
      <w:r w:rsidR="00DF59F6">
        <w:rPr>
          <w:rFonts w:cs="Arial"/>
        </w:rPr>
        <w:t> ;</w:t>
      </w:r>
    </w:p>
    <w:p w14:paraId="29E8BB0B" w14:textId="742F55E6" w:rsidR="00464BDB" w:rsidRDefault="00464BDB" w:rsidP="00227747">
      <w:pPr>
        <w:pStyle w:val="Paragraphedeliste"/>
        <w:numPr>
          <w:ilvl w:val="0"/>
          <w:numId w:val="1"/>
        </w:numPr>
        <w:spacing w:before="120" w:after="120" w:line="240" w:lineRule="auto"/>
      </w:pPr>
      <w:r w:rsidRPr="00D04ACF">
        <w:rPr>
          <w:rFonts w:cs="Arial"/>
        </w:rPr>
        <w:t>Développer les capacités des membres des CDE en matière de plaidoyer auprès des projets et programmes, ONG, Etat, parents et amis de l’école, guichets d’appui financier</w:t>
      </w:r>
      <w:r>
        <w:rPr>
          <w:rFonts w:cs="Arial"/>
        </w:rPr>
        <w:t>.</w:t>
      </w:r>
    </w:p>
    <w:p w14:paraId="605C60F9" w14:textId="73105A70" w:rsidR="00464BDB" w:rsidRDefault="00DF59F6" w:rsidP="00DF59F6">
      <w:pPr>
        <w:pStyle w:val="Titre2"/>
      </w:pPr>
      <w:r>
        <w:t>Public cible</w:t>
      </w:r>
    </w:p>
    <w:p w14:paraId="53011157" w14:textId="77777777" w:rsidR="00464BDB" w:rsidRPr="00492EF9" w:rsidRDefault="00464BDB" w:rsidP="00464BDB">
      <w:pPr>
        <w:spacing w:before="120" w:after="120" w:line="240" w:lineRule="auto"/>
        <w:rPr>
          <w:rFonts w:cs="Arial"/>
        </w:rPr>
      </w:pPr>
      <w:r w:rsidRPr="00492EF9">
        <w:rPr>
          <w:rFonts w:cs="Arial"/>
        </w:rPr>
        <w:t>Ces mesures de renforcement de capacité sont destinées aux :</w:t>
      </w:r>
    </w:p>
    <w:p w14:paraId="6B030B1F" w14:textId="2B78554F" w:rsidR="00464BDB" w:rsidRPr="00D04ACF" w:rsidRDefault="00464BDB" w:rsidP="00227747">
      <w:pPr>
        <w:pStyle w:val="Paragraphedeliste"/>
        <w:numPr>
          <w:ilvl w:val="0"/>
          <w:numId w:val="2"/>
        </w:numPr>
        <w:spacing w:before="120" w:after="120" w:line="240" w:lineRule="auto"/>
        <w:rPr>
          <w:rFonts w:cs="Arial"/>
        </w:rPr>
      </w:pPr>
      <w:r w:rsidRPr="00D04ACF">
        <w:rPr>
          <w:rFonts w:cs="Arial"/>
        </w:rPr>
        <w:t>Membres des CD</w:t>
      </w:r>
      <w:r w:rsidR="00DF59F6">
        <w:rPr>
          <w:rFonts w:cs="Arial"/>
        </w:rPr>
        <w:t>E ;</w:t>
      </w:r>
      <w:r w:rsidRPr="00D04ACF">
        <w:rPr>
          <w:rFonts w:cs="Arial"/>
        </w:rPr>
        <w:t xml:space="preserve"> </w:t>
      </w:r>
    </w:p>
    <w:p w14:paraId="6ECEA044" w14:textId="4DF61AA8" w:rsidR="00464BDB" w:rsidRPr="00D04ACF" w:rsidRDefault="00464BDB" w:rsidP="00227747">
      <w:pPr>
        <w:pStyle w:val="Paragraphedeliste"/>
        <w:numPr>
          <w:ilvl w:val="0"/>
          <w:numId w:val="2"/>
        </w:numPr>
        <w:spacing w:before="120" w:after="120" w:line="240" w:lineRule="auto"/>
        <w:rPr>
          <w:rFonts w:cs="Arial"/>
        </w:rPr>
      </w:pPr>
      <w:r w:rsidRPr="00D04ACF">
        <w:rPr>
          <w:rFonts w:cs="Arial"/>
        </w:rPr>
        <w:t>DSEE et administration scolaire</w:t>
      </w:r>
      <w:r w:rsidR="00DF59F6">
        <w:rPr>
          <w:rFonts w:cs="Arial"/>
        </w:rPr>
        <w:t> ;</w:t>
      </w:r>
    </w:p>
    <w:p w14:paraId="07E74239" w14:textId="4F81F6A9" w:rsidR="00464BDB" w:rsidRPr="00D04ACF" w:rsidRDefault="00464BDB" w:rsidP="00227747">
      <w:pPr>
        <w:pStyle w:val="Paragraphedeliste"/>
        <w:numPr>
          <w:ilvl w:val="0"/>
          <w:numId w:val="2"/>
        </w:numPr>
        <w:spacing w:before="120" w:after="120" w:line="240" w:lineRule="auto"/>
        <w:rPr>
          <w:rFonts w:cs="Arial"/>
        </w:rPr>
      </w:pPr>
      <w:r w:rsidRPr="00D04ACF">
        <w:rPr>
          <w:rFonts w:cs="Arial"/>
        </w:rPr>
        <w:t>Enseignants</w:t>
      </w:r>
      <w:r w:rsidR="00DF59F6">
        <w:rPr>
          <w:rFonts w:cs="Arial"/>
        </w:rPr>
        <w:t> ;</w:t>
      </w:r>
    </w:p>
    <w:p w14:paraId="4DE43F60" w14:textId="1BD51A4F" w:rsidR="00464BDB" w:rsidRDefault="00464BDB" w:rsidP="00227747">
      <w:pPr>
        <w:pStyle w:val="Paragraphedeliste"/>
        <w:numPr>
          <w:ilvl w:val="0"/>
          <w:numId w:val="2"/>
        </w:numPr>
        <w:spacing w:before="120" w:after="120" w:line="240" w:lineRule="auto"/>
      </w:pPr>
      <w:r w:rsidRPr="00EB64F5">
        <w:rPr>
          <w:rFonts w:cs="Arial"/>
        </w:rPr>
        <w:t>Membres d</w:t>
      </w:r>
      <w:r w:rsidR="00DF59F6">
        <w:rPr>
          <w:rFonts w:cs="Arial"/>
        </w:rPr>
        <w:t>u</w:t>
      </w:r>
      <w:r w:rsidRPr="00EB64F5">
        <w:rPr>
          <w:rFonts w:cs="Arial"/>
        </w:rPr>
        <w:t xml:space="preserve"> </w:t>
      </w:r>
      <w:r w:rsidR="00B778FF">
        <w:rPr>
          <w:rFonts w:cs="Arial"/>
        </w:rPr>
        <w:t>C</w:t>
      </w:r>
      <w:r w:rsidRPr="00EB64F5">
        <w:rPr>
          <w:rFonts w:cs="Arial"/>
        </w:rPr>
        <w:t xml:space="preserve">omité </w:t>
      </w:r>
      <w:r w:rsidR="00B778FF">
        <w:rPr>
          <w:rFonts w:cs="Arial"/>
        </w:rPr>
        <w:t>C</w:t>
      </w:r>
      <w:r w:rsidRPr="00EB64F5">
        <w:rPr>
          <w:rFonts w:cs="Arial"/>
        </w:rPr>
        <w:t xml:space="preserve">ommunal de </w:t>
      </w:r>
      <w:r w:rsidR="00B778FF">
        <w:rPr>
          <w:rFonts w:cs="Arial"/>
        </w:rPr>
        <w:t>S</w:t>
      </w:r>
      <w:r w:rsidRPr="00EB64F5">
        <w:rPr>
          <w:rFonts w:cs="Arial"/>
        </w:rPr>
        <w:t>uivi (CCS)</w:t>
      </w:r>
      <w:r w:rsidR="00DF59F6">
        <w:rPr>
          <w:rFonts w:cs="Arial"/>
        </w:rPr>
        <w:t xml:space="preserve"> du PAEMS.</w:t>
      </w:r>
    </w:p>
    <w:p w14:paraId="48602855" w14:textId="3A4F241D" w:rsidR="00464BDB" w:rsidRDefault="00DF59F6" w:rsidP="00DF59F6">
      <w:pPr>
        <w:pStyle w:val="Titre2"/>
      </w:pPr>
      <w:r>
        <w:t>Acteurs impliqués</w:t>
      </w:r>
    </w:p>
    <w:p w14:paraId="092948ED" w14:textId="549090F5" w:rsidR="008F3984" w:rsidRPr="008F3984" w:rsidRDefault="00B778FF" w:rsidP="008F3984">
      <w:r>
        <w:rPr>
          <w:i/>
          <w:iCs/>
        </w:rPr>
        <w:t>Ce sont les personnes et/ou structures ayant un rôle dans l’activité comme la supervision.</w:t>
      </w:r>
    </w:p>
    <w:p w14:paraId="66E21FFB" w14:textId="71EF9124" w:rsidR="00464BDB" w:rsidRDefault="00F4696F" w:rsidP="00227747">
      <w:pPr>
        <w:pStyle w:val="Paragraphedeliste"/>
        <w:numPr>
          <w:ilvl w:val="0"/>
          <w:numId w:val="17"/>
        </w:numPr>
        <w:ind w:left="709"/>
      </w:pPr>
      <w:r>
        <w:t xml:space="preserve">Le </w:t>
      </w:r>
      <w:r w:rsidR="00464BDB">
        <w:t>DSEE</w:t>
      </w:r>
    </w:p>
    <w:p w14:paraId="58319389" w14:textId="0E9FFECD" w:rsidR="00464BDB" w:rsidRDefault="009262AC" w:rsidP="00227747">
      <w:pPr>
        <w:pStyle w:val="Paragraphedeliste"/>
        <w:numPr>
          <w:ilvl w:val="0"/>
          <w:numId w:val="17"/>
        </w:numPr>
        <w:ind w:left="709"/>
      </w:pPr>
      <w:r>
        <w:t xml:space="preserve">La </w:t>
      </w:r>
      <w:r w:rsidR="00464BDB">
        <w:t xml:space="preserve">Coordination </w:t>
      </w:r>
      <w:r>
        <w:t xml:space="preserve">communale des </w:t>
      </w:r>
      <w:r w:rsidR="00464BDB">
        <w:t>APEAE</w:t>
      </w:r>
    </w:p>
    <w:p w14:paraId="420BD963" w14:textId="77777777" w:rsidR="009262AC" w:rsidRDefault="00464BDB" w:rsidP="00227747">
      <w:pPr>
        <w:pStyle w:val="Paragraphedeliste"/>
        <w:numPr>
          <w:ilvl w:val="0"/>
          <w:numId w:val="17"/>
        </w:numPr>
        <w:ind w:left="709"/>
      </w:pPr>
      <w:r>
        <w:t>L</w:t>
      </w:r>
      <w:r w:rsidR="009262AC">
        <w:t xml:space="preserve">e point focal EHA de la </w:t>
      </w:r>
      <w:r>
        <w:t xml:space="preserve">DPE </w:t>
      </w:r>
    </w:p>
    <w:p w14:paraId="00F5C3AB" w14:textId="2AFEC788" w:rsidR="00464BDB" w:rsidRDefault="009262AC" w:rsidP="00227747">
      <w:pPr>
        <w:pStyle w:val="Paragraphedeliste"/>
        <w:numPr>
          <w:ilvl w:val="0"/>
          <w:numId w:val="17"/>
        </w:numPr>
        <w:ind w:left="709"/>
      </w:pPr>
      <w:r>
        <w:t>Le point focal EHA de</w:t>
      </w:r>
      <w:r w:rsidR="008F3984">
        <w:t xml:space="preserve"> </w:t>
      </w:r>
      <w:r w:rsidR="00464BDB">
        <w:t>l’IRE</w:t>
      </w:r>
    </w:p>
    <w:p w14:paraId="6F6022E0" w14:textId="0B3963B5" w:rsidR="00464BDB" w:rsidRDefault="00464BDB" w:rsidP="00227747">
      <w:pPr>
        <w:pStyle w:val="Paragraphedeliste"/>
        <w:numPr>
          <w:ilvl w:val="0"/>
          <w:numId w:val="17"/>
        </w:numPr>
        <w:ind w:left="709"/>
      </w:pPr>
      <w:r>
        <w:t>Le Partenariat</w:t>
      </w:r>
    </w:p>
    <w:p w14:paraId="1A79DFA9" w14:textId="6B4550AF" w:rsidR="00464BDB" w:rsidRDefault="00F47465" w:rsidP="00F47465">
      <w:pPr>
        <w:pStyle w:val="Titre2"/>
      </w:pPr>
      <w:r>
        <w:t>Résultats attendus</w:t>
      </w:r>
    </w:p>
    <w:p w14:paraId="43B964B7" w14:textId="1F2637EF" w:rsidR="00464BDB" w:rsidRPr="006317DC" w:rsidRDefault="00464BDB" w:rsidP="00227747">
      <w:pPr>
        <w:pStyle w:val="Paragraphedeliste"/>
        <w:numPr>
          <w:ilvl w:val="0"/>
          <w:numId w:val="3"/>
        </w:numPr>
      </w:pPr>
      <w:r>
        <w:t>L</w:t>
      </w:r>
      <w:r w:rsidRPr="006317DC">
        <w:t>es CDE connaissent</w:t>
      </w:r>
      <w:r w:rsidR="00421944">
        <w:t xml:space="preserve"> et</w:t>
      </w:r>
      <w:r>
        <w:t xml:space="preserve"> </w:t>
      </w:r>
      <w:r w:rsidRPr="006317DC">
        <w:t xml:space="preserve">maitrisent les principaux acteurs de développement de l’école et </w:t>
      </w:r>
      <w:r w:rsidR="00F47465">
        <w:t xml:space="preserve">le </w:t>
      </w:r>
      <w:r w:rsidRPr="006317DC">
        <w:t xml:space="preserve">principe de cogestion. </w:t>
      </w:r>
    </w:p>
    <w:p w14:paraId="3A599779" w14:textId="339D8157" w:rsidR="00464BDB" w:rsidRPr="006317DC" w:rsidRDefault="00464BDB" w:rsidP="00227747">
      <w:pPr>
        <w:pStyle w:val="Paragraphedeliste"/>
        <w:numPr>
          <w:ilvl w:val="0"/>
          <w:numId w:val="3"/>
        </w:numPr>
      </w:pPr>
      <w:r w:rsidRPr="006317DC">
        <w:t>Les membres du CDE maîtrisent leur</w:t>
      </w:r>
      <w:r w:rsidR="00421944">
        <w:t>s</w:t>
      </w:r>
      <w:r w:rsidRPr="006317DC">
        <w:t xml:space="preserve"> rôle</w:t>
      </w:r>
      <w:r w:rsidR="00421944">
        <w:t>s</w:t>
      </w:r>
      <w:r w:rsidRPr="006317DC">
        <w:t xml:space="preserve"> et responsabilité</w:t>
      </w:r>
      <w:r w:rsidR="00421944">
        <w:t>s</w:t>
      </w:r>
      <w:r w:rsidRPr="006317DC">
        <w:t xml:space="preserve"> et sont capable</w:t>
      </w:r>
      <w:r w:rsidR="00421944">
        <w:t>s</w:t>
      </w:r>
      <w:r w:rsidRPr="006317DC">
        <w:t xml:space="preserve"> de développer un partenariat dynamique, des espaces de concertation sur le développement de l’école.</w:t>
      </w:r>
    </w:p>
    <w:p w14:paraId="1A14D261" w14:textId="58249256" w:rsidR="00464BDB" w:rsidRPr="006317DC" w:rsidRDefault="00464BDB" w:rsidP="00227747">
      <w:pPr>
        <w:pStyle w:val="Paragraphedeliste"/>
        <w:numPr>
          <w:ilvl w:val="0"/>
          <w:numId w:val="3"/>
        </w:numPr>
      </w:pPr>
      <w:r w:rsidRPr="006317DC">
        <w:t xml:space="preserve">Les CDE ont pris conscience de l´importance du PAE et </w:t>
      </w:r>
      <w:r w:rsidR="00421944">
        <w:t>s</w:t>
      </w:r>
      <w:r w:rsidRPr="006317DC">
        <w:t xml:space="preserve">es domaines pour le développement de l´école. </w:t>
      </w:r>
    </w:p>
    <w:p w14:paraId="378EAA1A" w14:textId="64F86FD4" w:rsidR="00767EBF" w:rsidRPr="00602321" w:rsidRDefault="00464BDB" w:rsidP="00227747">
      <w:pPr>
        <w:pStyle w:val="Paragraphedeliste"/>
        <w:numPr>
          <w:ilvl w:val="0"/>
          <w:numId w:val="3"/>
        </w:numPr>
      </w:pPr>
      <w:r w:rsidRPr="00602321">
        <w:lastRenderedPageBreak/>
        <w:t xml:space="preserve">Les membres du CDE </w:t>
      </w:r>
      <w:r w:rsidR="009262AC" w:rsidRPr="00602321">
        <w:t>connaiss</w:t>
      </w:r>
      <w:r w:rsidR="008F3984" w:rsidRPr="00602321">
        <w:t>ent l</w:t>
      </w:r>
      <w:r w:rsidR="009262AC" w:rsidRPr="00602321">
        <w:t xml:space="preserve">es </w:t>
      </w:r>
      <w:r w:rsidRPr="00602321">
        <w:t xml:space="preserve">principales étapes </w:t>
      </w:r>
      <w:r w:rsidR="009262AC" w:rsidRPr="00602321">
        <w:t>pour l’élaboration et l’</w:t>
      </w:r>
      <w:r w:rsidRPr="00602321">
        <w:t>´exécution</w:t>
      </w:r>
      <w:r w:rsidR="009262AC" w:rsidRPr="00602321">
        <w:t xml:space="preserve"> d’un plan d’</w:t>
      </w:r>
      <w:r w:rsidR="00767EBF" w:rsidRPr="00602321">
        <w:t xml:space="preserve">amélioration de l’école (PAE). </w:t>
      </w:r>
      <w:r w:rsidRPr="00602321">
        <w:t xml:space="preserve"> </w:t>
      </w:r>
    </w:p>
    <w:p w14:paraId="2BD7896A" w14:textId="53F1DA1E" w:rsidR="00464BDB" w:rsidRPr="00602321" w:rsidRDefault="00767EBF" w:rsidP="00227747">
      <w:pPr>
        <w:pStyle w:val="Paragraphedeliste"/>
        <w:numPr>
          <w:ilvl w:val="0"/>
          <w:numId w:val="3"/>
        </w:numPr>
      </w:pPr>
      <w:r w:rsidRPr="00602321">
        <w:t xml:space="preserve">Les membres du CDE </w:t>
      </w:r>
      <w:r w:rsidR="008F3984" w:rsidRPr="00602321">
        <w:t xml:space="preserve">ont acquis </w:t>
      </w:r>
      <w:r w:rsidR="00602321" w:rsidRPr="00602321">
        <w:t>des notions et des orientations</w:t>
      </w:r>
      <w:r w:rsidRPr="00602321">
        <w:t xml:space="preserve"> pour </w:t>
      </w:r>
      <w:r w:rsidR="00602321" w:rsidRPr="00602321">
        <w:t xml:space="preserve">soumettre </w:t>
      </w:r>
      <w:r w:rsidRPr="00602321">
        <w:t xml:space="preserve">un document de projet </w:t>
      </w:r>
      <w:r w:rsidR="00602321" w:rsidRPr="00602321">
        <w:t xml:space="preserve">ou de </w:t>
      </w:r>
      <w:r w:rsidR="00464BDB" w:rsidRPr="00602321">
        <w:t>plaidoyer auprès</w:t>
      </w:r>
      <w:r w:rsidRPr="00602321">
        <w:t xml:space="preserve"> </w:t>
      </w:r>
      <w:r w:rsidR="007B686C" w:rsidRPr="00602321">
        <w:t>des ONG</w:t>
      </w:r>
      <w:r w:rsidR="00464BDB" w:rsidRPr="00602321">
        <w:t xml:space="preserve">, </w:t>
      </w:r>
      <w:r w:rsidRPr="00602321">
        <w:t>de l’</w:t>
      </w:r>
      <w:r w:rsidR="00464BDB" w:rsidRPr="00602321">
        <w:t>Eta</w:t>
      </w:r>
      <w:r w:rsidR="007B686C" w:rsidRPr="00602321">
        <w:t xml:space="preserve">t et d’autres </w:t>
      </w:r>
      <w:r w:rsidR="00602321" w:rsidRPr="00602321">
        <w:t xml:space="preserve">institutions </w:t>
      </w:r>
    </w:p>
    <w:p w14:paraId="06BF6780" w14:textId="41DA196F" w:rsidR="00464BDB" w:rsidRPr="006317DC" w:rsidRDefault="00464BDB" w:rsidP="00227747">
      <w:pPr>
        <w:pStyle w:val="Paragraphedeliste"/>
        <w:numPr>
          <w:ilvl w:val="0"/>
          <w:numId w:val="3"/>
        </w:numPr>
      </w:pPr>
      <w:r w:rsidRPr="006317DC">
        <w:t xml:space="preserve">La communauté scolaire (CDE/APEAE, Comité Communal de </w:t>
      </w:r>
      <w:r w:rsidR="00421944">
        <w:t>S</w:t>
      </w:r>
      <w:r w:rsidRPr="006317DC">
        <w:t>uivi</w:t>
      </w:r>
      <w:r w:rsidR="00421944">
        <w:t>)</w:t>
      </w:r>
      <w:r w:rsidRPr="006317DC">
        <w:t xml:space="preserve"> connait les différentes sources de financement du PAE.</w:t>
      </w:r>
    </w:p>
    <w:p w14:paraId="77F2519E" w14:textId="670E88C5" w:rsidR="00464BDB" w:rsidRDefault="00464BDB" w:rsidP="00227747">
      <w:pPr>
        <w:pStyle w:val="Paragraphedeliste"/>
        <w:numPr>
          <w:ilvl w:val="0"/>
          <w:numId w:val="3"/>
        </w:numPr>
        <w:spacing w:before="120" w:after="0" w:line="240" w:lineRule="auto"/>
      </w:pPr>
      <w:r w:rsidRPr="006317DC">
        <w:t>Les</w:t>
      </w:r>
      <w:r>
        <w:t xml:space="preserve"> </w:t>
      </w:r>
      <w:r w:rsidRPr="006317DC">
        <w:t>CDE sont outillés et savent mieux gérer leurs ressources (humaines, matérielles et financières).</w:t>
      </w:r>
    </w:p>
    <w:p w14:paraId="26321C7A" w14:textId="3FC59AD2" w:rsidR="00464BDB" w:rsidRDefault="00421944" w:rsidP="00421944">
      <w:pPr>
        <w:pStyle w:val="Titre2"/>
      </w:pPr>
      <w:r>
        <w:t>Thèmes à aborder</w:t>
      </w:r>
    </w:p>
    <w:p w14:paraId="6B7B3462" w14:textId="77777777" w:rsidR="00464BDB" w:rsidRPr="00BE50FE" w:rsidRDefault="00464BDB" w:rsidP="006A6FA4">
      <w:pPr>
        <w:pStyle w:val="Titre3"/>
      </w:pPr>
      <w:r w:rsidRPr="00BE50FE">
        <w:t>1</w:t>
      </w:r>
      <w:r w:rsidRPr="00BE50FE">
        <w:tab/>
      </w:r>
      <w:r w:rsidRPr="006A6FA4">
        <w:t>Fonctionnement</w:t>
      </w:r>
      <w:r w:rsidRPr="00BE50FE">
        <w:t xml:space="preserve"> du CDE</w:t>
      </w:r>
    </w:p>
    <w:p w14:paraId="7095790D" w14:textId="060C6088" w:rsidR="00464BDB" w:rsidRDefault="00464BDB" w:rsidP="00227747">
      <w:pPr>
        <w:pStyle w:val="Paragraphedeliste"/>
        <w:numPr>
          <w:ilvl w:val="0"/>
          <w:numId w:val="4"/>
        </w:numPr>
      </w:pPr>
      <w:r>
        <w:t>Texte règlementaire sur le principe de fonctionnement du CDE</w:t>
      </w:r>
      <w:r w:rsidR="00421944">
        <w:t> ;</w:t>
      </w:r>
    </w:p>
    <w:p w14:paraId="3151E5D4" w14:textId="094A25C8" w:rsidR="00464BDB" w:rsidRDefault="00464BDB" w:rsidP="00227747">
      <w:pPr>
        <w:pStyle w:val="Paragraphedeliste"/>
        <w:numPr>
          <w:ilvl w:val="0"/>
          <w:numId w:val="4"/>
        </w:numPr>
      </w:pPr>
      <w:r>
        <w:t>Rôle</w:t>
      </w:r>
      <w:r w:rsidR="00421944">
        <w:t>s</w:t>
      </w:r>
      <w:r>
        <w:t xml:space="preserve"> et responsabilité</w:t>
      </w:r>
      <w:r w:rsidR="00421944">
        <w:t>s</w:t>
      </w:r>
      <w:r>
        <w:t xml:space="preserve"> des membres</w:t>
      </w:r>
      <w:r w:rsidR="00421944">
        <w:t> ;</w:t>
      </w:r>
    </w:p>
    <w:p w14:paraId="2DEAC478" w14:textId="23F053BC" w:rsidR="00464BDB" w:rsidRDefault="00421944" w:rsidP="00227747">
      <w:pPr>
        <w:pStyle w:val="Paragraphedeliste"/>
        <w:numPr>
          <w:ilvl w:val="0"/>
          <w:numId w:val="4"/>
        </w:numPr>
      </w:pPr>
      <w:r>
        <w:t>A</w:t>
      </w:r>
      <w:r w:rsidR="00464BDB">
        <w:t>cteurs impliqués et collaborateurs</w:t>
      </w:r>
      <w:r>
        <w:t>.</w:t>
      </w:r>
    </w:p>
    <w:p w14:paraId="227FE9E4" w14:textId="77777777" w:rsidR="00464BDB" w:rsidRPr="00BE50FE" w:rsidRDefault="00464BDB" w:rsidP="0076669D">
      <w:pPr>
        <w:pStyle w:val="Titre3"/>
      </w:pPr>
      <w:r w:rsidRPr="00BE50FE">
        <w:t>2</w:t>
      </w:r>
      <w:r w:rsidRPr="00BE50FE">
        <w:tab/>
        <w:t>Plan d’amélioration de l’école « PAE »</w:t>
      </w:r>
    </w:p>
    <w:p w14:paraId="203C8F72" w14:textId="11CE64B9" w:rsidR="00464BDB" w:rsidRDefault="00464BDB" w:rsidP="00227747">
      <w:pPr>
        <w:pStyle w:val="Paragraphedeliste"/>
        <w:numPr>
          <w:ilvl w:val="0"/>
          <w:numId w:val="5"/>
        </w:numPr>
      </w:pPr>
      <w:r>
        <w:t>Importance du PAE</w:t>
      </w:r>
      <w:r w:rsidR="00421944">
        <w:t> ;</w:t>
      </w:r>
    </w:p>
    <w:p w14:paraId="4E57C40E" w14:textId="604D1619" w:rsidR="00464BDB" w:rsidRDefault="00464BDB" w:rsidP="00227747">
      <w:pPr>
        <w:pStyle w:val="Paragraphedeliste"/>
        <w:numPr>
          <w:ilvl w:val="0"/>
          <w:numId w:val="5"/>
        </w:numPr>
      </w:pPr>
      <w:r>
        <w:t>P</w:t>
      </w:r>
      <w:r w:rsidRPr="006317DC">
        <w:t xml:space="preserve">rincipales étapes </w:t>
      </w:r>
      <w:r>
        <w:t>d’élaboration du PAE et acteurs à impliquer</w:t>
      </w:r>
      <w:r w:rsidR="00421944">
        <w:t> ;</w:t>
      </w:r>
    </w:p>
    <w:p w14:paraId="18093D68" w14:textId="77777777" w:rsidR="00464BDB" w:rsidRDefault="00464BDB" w:rsidP="00227747">
      <w:pPr>
        <w:pStyle w:val="Paragraphedeliste"/>
        <w:numPr>
          <w:ilvl w:val="0"/>
          <w:numId w:val="5"/>
        </w:numPr>
      </w:pPr>
      <w:r>
        <w:t>A</w:t>
      </w:r>
      <w:r w:rsidRPr="006317DC">
        <w:t>pprobation</w:t>
      </w:r>
      <w:r>
        <w:t xml:space="preserve"> du PAE et e</w:t>
      </w:r>
      <w:r w:rsidRPr="006317DC">
        <w:t>xécution</w:t>
      </w:r>
      <w:r>
        <w:t>.</w:t>
      </w:r>
      <w:r w:rsidRPr="006317DC">
        <w:t xml:space="preserve"> </w:t>
      </w:r>
    </w:p>
    <w:p w14:paraId="35857CF9" w14:textId="1A602DA5" w:rsidR="00464BDB" w:rsidRPr="00714E7C" w:rsidRDefault="00464BDB" w:rsidP="0076669D">
      <w:pPr>
        <w:pStyle w:val="Titre3"/>
      </w:pPr>
      <w:r w:rsidRPr="00714E7C">
        <w:t>3</w:t>
      </w:r>
      <w:r w:rsidRPr="00714E7C">
        <w:tab/>
        <w:t xml:space="preserve">Mobilisation des ressources de fonctionnement et </w:t>
      </w:r>
      <w:r w:rsidR="007B686C">
        <w:t xml:space="preserve">de </w:t>
      </w:r>
      <w:r w:rsidRPr="00714E7C">
        <w:t xml:space="preserve">financement du PAE </w:t>
      </w:r>
    </w:p>
    <w:p w14:paraId="5D182D27" w14:textId="1A7D97EE" w:rsidR="00464BDB" w:rsidRDefault="00602321" w:rsidP="00227747">
      <w:pPr>
        <w:pStyle w:val="Paragraphedeliste"/>
        <w:numPr>
          <w:ilvl w:val="0"/>
          <w:numId w:val="6"/>
        </w:numPr>
        <w:ind w:left="709"/>
      </w:pPr>
      <w:r>
        <w:t xml:space="preserve">Dépôt </w:t>
      </w:r>
      <w:r w:rsidR="007B686C">
        <w:t>du PAE</w:t>
      </w:r>
      <w:r w:rsidR="00464BDB">
        <w:t xml:space="preserve"> et </w:t>
      </w:r>
      <w:r>
        <w:t xml:space="preserve">/ou du dossier de </w:t>
      </w:r>
      <w:r w:rsidR="00464BDB" w:rsidRPr="006317DC">
        <w:t xml:space="preserve">plaidoyer auprès des ONG, </w:t>
      </w:r>
      <w:r>
        <w:t>de l’</w:t>
      </w:r>
      <w:r w:rsidR="00464BDB" w:rsidRPr="006317DC">
        <w:t>Etat</w:t>
      </w:r>
      <w:r w:rsidR="007B686C">
        <w:t xml:space="preserve"> et de la communauté</w:t>
      </w:r>
      <w:r w:rsidR="00464BDB">
        <w:t>.</w:t>
      </w:r>
    </w:p>
    <w:p w14:paraId="03892310" w14:textId="77777777" w:rsidR="00464BDB" w:rsidRDefault="00464BDB" w:rsidP="00227747">
      <w:pPr>
        <w:pStyle w:val="Paragraphedeliste"/>
        <w:numPr>
          <w:ilvl w:val="0"/>
          <w:numId w:val="6"/>
        </w:numPr>
        <w:ind w:left="709"/>
      </w:pPr>
      <w:r>
        <w:t>Cotisation locale, externe et mobilisation des ressortissants.</w:t>
      </w:r>
    </w:p>
    <w:p w14:paraId="3F12D3E3" w14:textId="00A2730B" w:rsidR="00464BDB" w:rsidRDefault="00464BDB" w:rsidP="00227747">
      <w:pPr>
        <w:pStyle w:val="Paragraphedeliste"/>
        <w:numPr>
          <w:ilvl w:val="0"/>
          <w:numId w:val="6"/>
        </w:numPr>
        <w:ind w:left="709"/>
      </w:pPr>
      <w:r>
        <w:t>Prestation et autres activités génératrice</w:t>
      </w:r>
      <w:r w:rsidR="00421944">
        <w:t>s</w:t>
      </w:r>
      <w:r>
        <w:t xml:space="preserve"> de revenu</w:t>
      </w:r>
      <w:r w:rsidR="00421944">
        <w:t>s</w:t>
      </w:r>
      <w:r>
        <w:t>.</w:t>
      </w:r>
    </w:p>
    <w:p w14:paraId="50577259" w14:textId="77777777" w:rsidR="00464BDB" w:rsidRPr="00714E7C" w:rsidRDefault="00464BDB" w:rsidP="0076669D">
      <w:pPr>
        <w:pStyle w:val="Titre3"/>
      </w:pPr>
      <w:r w:rsidRPr="00714E7C">
        <w:t>4</w:t>
      </w:r>
      <w:r w:rsidRPr="00714E7C">
        <w:tab/>
        <w:t>Gestion des ressources</w:t>
      </w:r>
    </w:p>
    <w:p w14:paraId="45CA93BA" w14:textId="7B714FF6" w:rsidR="00464BDB" w:rsidRDefault="00464BDB" w:rsidP="00227747">
      <w:pPr>
        <w:pStyle w:val="Paragraphedeliste"/>
        <w:numPr>
          <w:ilvl w:val="0"/>
          <w:numId w:val="7"/>
        </w:numPr>
      </w:pPr>
      <w:r>
        <w:t>Principes et outils de gestion des ressources humaines et matérielles</w:t>
      </w:r>
      <w:r w:rsidR="00421944">
        <w:t> ;</w:t>
      </w:r>
    </w:p>
    <w:p w14:paraId="079226C8" w14:textId="67AF9678" w:rsidR="00464BDB" w:rsidRDefault="00464BDB" w:rsidP="00227747">
      <w:pPr>
        <w:pStyle w:val="Paragraphedeliste"/>
        <w:numPr>
          <w:ilvl w:val="0"/>
          <w:numId w:val="7"/>
        </w:numPr>
      </w:pPr>
      <w:r>
        <w:t>Principes et outils de gestion des ressources financi</w:t>
      </w:r>
      <w:r w:rsidR="00421944">
        <w:t>è</w:t>
      </w:r>
      <w:r>
        <w:t>r</w:t>
      </w:r>
      <w:r w:rsidR="00421944">
        <w:t>e</w:t>
      </w:r>
      <w:r>
        <w:t>s et compte bancaire.</w:t>
      </w:r>
    </w:p>
    <w:p w14:paraId="0CE682D4" w14:textId="77777777" w:rsidR="00464BDB" w:rsidRPr="00714E7C" w:rsidRDefault="00464BDB" w:rsidP="0076669D">
      <w:pPr>
        <w:pStyle w:val="Titre3"/>
      </w:pPr>
      <w:r w:rsidRPr="00714E7C">
        <w:t>5</w:t>
      </w:r>
      <w:r w:rsidRPr="00714E7C">
        <w:tab/>
        <w:t xml:space="preserve">Rapportage et classement des documents de gestion  </w:t>
      </w:r>
    </w:p>
    <w:p w14:paraId="0235AD07" w14:textId="4B7C7F5A" w:rsidR="00464BDB" w:rsidRDefault="00464BDB" w:rsidP="00227747">
      <w:pPr>
        <w:pStyle w:val="Paragraphedeliste"/>
        <w:numPr>
          <w:ilvl w:val="0"/>
          <w:numId w:val="8"/>
        </w:numPr>
        <w:ind w:left="709"/>
      </w:pPr>
      <w:r>
        <w:t>PV de réunion et rapport d’activité, outils et module</w:t>
      </w:r>
      <w:r w:rsidR="00421944">
        <w:t>s</w:t>
      </w:r>
      <w:r>
        <w:t xml:space="preserve"> de formation.</w:t>
      </w:r>
    </w:p>
    <w:p w14:paraId="603B86E2" w14:textId="5BDB68F0" w:rsidR="00464BDB" w:rsidRDefault="00464BDB" w:rsidP="00227747">
      <w:pPr>
        <w:pStyle w:val="Paragraphedeliste"/>
        <w:numPr>
          <w:ilvl w:val="0"/>
          <w:numId w:val="8"/>
        </w:numPr>
        <w:ind w:left="709"/>
      </w:pPr>
      <w:r>
        <w:t>Cahier de cotisation</w:t>
      </w:r>
      <w:r w:rsidR="00421944">
        <w:t>s</w:t>
      </w:r>
      <w:r>
        <w:t xml:space="preserve">, Facture et reçu, Cahier de caisse, compte de résultat et de bilan, </w:t>
      </w:r>
      <w:r w:rsidR="00421944">
        <w:t>o</w:t>
      </w:r>
      <w:r>
        <w:t>utils de banques.</w:t>
      </w:r>
    </w:p>
    <w:p w14:paraId="66B285C9" w14:textId="0B55A6D1" w:rsidR="00464BDB" w:rsidRDefault="00464BDB" w:rsidP="00227747">
      <w:pPr>
        <w:pStyle w:val="Paragraphedeliste"/>
        <w:numPr>
          <w:ilvl w:val="0"/>
          <w:numId w:val="8"/>
        </w:numPr>
        <w:ind w:left="709"/>
      </w:pPr>
      <w:r>
        <w:t>Bon</w:t>
      </w:r>
      <w:r w:rsidR="00421944">
        <w:t>s</w:t>
      </w:r>
      <w:r>
        <w:t xml:space="preserve"> de commande et de livraison. </w:t>
      </w:r>
    </w:p>
    <w:p w14:paraId="69C36043" w14:textId="3DD4ABF9" w:rsidR="00464BDB" w:rsidRDefault="00421944" w:rsidP="00421944">
      <w:pPr>
        <w:pStyle w:val="Titre2"/>
      </w:pPr>
      <w:r>
        <w:t>Période</w:t>
      </w:r>
    </w:p>
    <w:p w14:paraId="0750C7EE" w14:textId="44FE72A0" w:rsidR="00464BDB" w:rsidRDefault="00464BDB" w:rsidP="00227747">
      <w:pPr>
        <w:pStyle w:val="Paragraphedeliste"/>
        <w:numPr>
          <w:ilvl w:val="0"/>
          <w:numId w:val="9"/>
        </w:numPr>
      </w:pPr>
      <w:r>
        <w:t>Pendant l’année scolaire</w:t>
      </w:r>
      <w:r>
        <w:tab/>
      </w:r>
    </w:p>
    <w:p w14:paraId="4112A3EB" w14:textId="5607891D" w:rsidR="00464BDB" w:rsidRDefault="00421944" w:rsidP="00982A4E">
      <w:pPr>
        <w:pStyle w:val="Titre2"/>
      </w:pPr>
      <w:r>
        <w:t>Durée</w:t>
      </w:r>
    </w:p>
    <w:p w14:paraId="03273987" w14:textId="0990A531" w:rsidR="00464BDB" w:rsidRDefault="00464BDB" w:rsidP="00227747">
      <w:pPr>
        <w:pStyle w:val="Paragraphedeliste"/>
        <w:numPr>
          <w:ilvl w:val="0"/>
          <w:numId w:val="9"/>
        </w:numPr>
      </w:pPr>
      <w:r>
        <w:t xml:space="preserve">3 jours </w:t>
      </w:r>
      <w:r w:rsidR="00602321">
        <w:t>par école</w:t>
      </w:r>
      <w:r w:rsidR="007B686C">
        <w:t xml:space="preserve"> ou par </w:t>
      </w:r>
      <w:r w:rsidR="00015538">
        <w:t>centre de formation (possibilité</w:t>
      </w:r>
      <w:r w:rsidR="007B686C">
        <w:t xml:space="preserve"> de regrouper 2</w:t>
      </w:r>
      <w:r>
        <w:t xml:space="preserve"> à 3 CDE</w:t>
      </w:r>
      <w:r w:rsidR="00015538">
        <w:t xml:space="preserve"> au niveau d’une école)</w:t>
      </w:r>
    </w:p>
    <w:p w14:paraId="12D6AAA4" w14:textId="23D56CCA" w:rsidR="00464BDB" w:rsidRDefault="00421944" w:rsidP="00421944">
      <w:pPr>
        <w:pStyle w:val="Titre2"/>
      </w:pPr>
      <w:r>
        <w:t>Documents à fournir par le prestataire</w:t>
      </w:r>
    </w:p>
    <w:p w14:paraId="67F27FC7" w14:textId="77777777" w:rsidR="00297EFE" w:rsidRDefault="00297EFE" w:rsidP="00227747">
      <w:pPr>
        <w:pStyle w:val="Paragraphedeliste"/>
        <w:numPr>
          <w:ilvl w:val="0"/>
          <w:numId w:val="18"/>
        </w:numPr>
        <w:ind w:left="709"/>
        <w:jc w:val="left"/>
      </w:pPr>
      <w:r>
        <w:t>Offre technique et financière ;</w:t>
      </w:r>
    </w:p>
    <w:p w14:paraId="5D1CE6E2" w14:textId="77777777" w:rsidR="00297EFE" w:rsidRDefault="00297EFE" w:rsidP="00227747">
      <w:pPr>
        <w:pStyle w:val="Paragraphedeliste"/>
        <w:numPr>
          <w:ilvl w:val="0"/>
          <w:numId w:val="18"/>
        </w:numPr>
        <w:ind w:left="709"/>
        <w:jc w:val="left"/>
      </w:pPr>
      <w:r>
        <w:t>CV de l’organisation ;</w:t>
      </w:r>
    </w:p>
    <w:p w14:paraId="38D25407" w14:textId="77777777" w:rsidR="00297EFE" w:rsidRDefault="00297EFE" w:rsidP="00227747">
      <w:pPr>
        <w:pStyle w:val="Paragraphedeliste"/>
        <w:numPr>
          <w:ilvl w:val="0"/>
          <w:numId w:val="18"/>
        </w:numPr>
        <w:ind w:left="709"/>
        <w:jc w:val="left"/>
      </w:pPr>
      <w:r>
        <w:t>Documents juridiques (Agrément, Statuts) ;</w:t>
      </w:r>
    </w:p>
    <w:p w14:paraId="77EE67E8" w14:textId="77777777" w:rsidR="00297EFE" w:rsidRDefault="00297EFE" w:rsidP="00227747">
      <w:pPr>
        <w:pStyle w:val="Paragraphedeliste"/>
        <w:numPr>
          <w:ilvl w:val="0"/>
          <w:numId w:val="18"/>
        </w:numPr>
        <w:ind w:left="709"/>
        <w:jc w:val="left"/>
      </w:pPr>
      <w:r>
        <w:t>Adresse et contact de l’organisation.</w:t>
      </w:r>
    </w:p>
    <w:p w14:paraId="779B10E3" w14:textId="6D51A969" w:rsidR="00464BDB" w:rsidRDefault="00421944" w:rsidP="00421944">
      <w:pPr>
        <w:pStyle w:val="Titre2"/>
      </w:pPr>
      <w:r>
        <w:t>Partenaire</w:t>
      </w:r>
      <w:r w:rsidR="00667E90">
        <w:t>s</w:t>
      </w:r>
      <w:r>
        <w:t xml:space="preserve"> principa</w:t>
      </w:r>
      <w:r w:rsidR="00667E90">
        <w:t>ux</w:t>
      </w:r>
      <w:r>
        <w:t xml:space="preserve"> d’élaboration de ces TDR</w:t>
      </w:r>
    </w:p>
    <w:p w14:paraId="267B612E" w14:textId="70DD0027" w:rsidR="00DE7BB6" w:rsidRDefault="00421944" w:rsidP="00227747">
      <w:pPr>
        <w:pStyle w:val="Paragraphedeliste"/>
        <w:numPr>
          <w:ilvl w:val="0"/>
          <w:numId w:val="16"/>
        </w:numPr>
      </w:pPr>
      <w:r>
        <w:t>ONG Club des Amis du Monde</w:t>
      </w:r>
    </w:p>
    <w:p w14:paraId="695BBE4B" w14:textId="70DEAA33" w:rsidR="00667E90" w:rsidRDefault="00667E90" w:rsidP="00227747">
      <w:pPr>
        <w:pStyle w:val="Paragraphedeliste"/>
        <w:numPr>
          <w:ilvl w:val="0"/>
          <w:numId w:val="16"/>
        </w:numPr>
      </w:pPr>
      <w:r>
        <w:t>IRE Labé</w:t>
      </w:r>
    </w:p>
    <w:p w14:paraId="70802F47" w14:textId="10935910" w:rsidR="00DE7BB6" w:rsidRPr="00464BDB" w:rsidRDefault="00C37B30" w:rsidP="00DE7BB6">
      <w:pPr>
        <w:pStyle w:val="Titre1"/>
        <w:jc w:val="center"/>
      </w:pPr>
      <w:r>
        <w:lastRenderedPageBreak/>
        <w:t xml:space="preserve">TDR </w:t>
      </w:r>
      <w:r w:rsidR="00DE7BB6">
        <w:t xml:space="preserve">Sensibilisation Hygiène </w:t>
      </w:r>
    </w:p>
    <w:p w14:paraId="00A297C1" w14:textId="77777777" w:rsidR="00DE7BB6" w:rsidRDefault="00DE7BB6" w:rsidP="00DE7BB6">
      <w:pPr>
        <w:pStyle w:val="Titre2"/>
        <w:rPr>
          <w:highlight w:val="cyan"/>
        </w:rPr>
      </w:pPr>
      <w:r>
        <w:t>Contexte</w:t>
      </w:r>
    </w:p>
    <w:p w14:paraId="55C85824" w14:textId="1A5B1B34" w:rsidR="00DE7BB6" w:rsidRDefault="00DE7BB6" w:rsidP="00DE7BB6">
      <w:r w:rsidRPr="00015538">
        <w:rPr>
          <w:lang w:val="fr-BE" w:eastAsia="fr-BE"/>
        </w:rPr>
        <w:t>Suite à la réalisation des infrastructures d’accès à l’eau et à l’assainissement (si elles ne sont pas déjà existantes), il est nécessaire de sensibiliser les élèves à la bonne utilisation des infrastructures mais également aux bonnes pratiques d’hygiène qui passent par l’entretien des points d’eau et</w:t>
      </w:r>
      <w:r w:rsidR="00015538" w:rsidRPr="00015538">
        <w:rPr>
          <w:lang w:val="fr-BE" w:eastAsia="fr-BE"/>
        </w:rPr>
        <w:t xml:space="preserve"> des </w:t>
      </w:r>
      <w:r w:rsidRPr="00015538">
        <w:rPr>
          <w:lang w:val="fr-BE" w:eastAsia="fr-BE"/>
        </w:rPr>
        <w:t>latrines, le lavage des mains et l</w:t>
      </w:r>
      <w:r w:rsidR="00015538" w:rsidRPr="00015538">
        <w:rPr>
          <w:lang w:val="fr-BE" w:eastAsia="fr-BE"/>
        </w:rPr>
        <w:t xml:space="preserve">a gestion </w:t>
      </w:r>
      <w:r w:rsidRPr="00015538">
        <w:rPr>
          <w:lang w:val="fr-BE" w:eastAsia="fr-BE"/>
        </w:rPr>
        <w:t>menstruelle. C’est une sensibilisation « pratique », complémentaire à ce que l’enseignant peut apporter tout au long de l’année avec le programme en vigueur.</w:t>
      </w:r>
      <w:r>
        <w:rPr>
          <w:lang w:val="fr-BE" w:eastAsia="fr-BE"/>
        </w:rPr>
        <w:t xml:space="preserve"> </w:t>
      </w:r>
    </w:p>
    <w:p w14:paraId="01EA2F48" w14:textId="4249F5A5" w:rsidR="00DE7BB6" w:rsidRDefault="00DE7BB6" w:rsidP="00DE7BB6">
      <w:pPr>
        <w:pStyle w:val="Titre2"/>
      </w:pPr>
      <w:r>
        <w:t>Objectifs</w:t>
      </w:r>
    </w:p>
    <w:p w14:paraId="102482A0" w14:textId="2B4BCD19" w:rsidR="00DE7BB6" w:rsidRDefault="00DE7BB6" w:rsidP="00227747">
      <w:pPr>
        <w:pStyle w:val="Paragraphedeliste"/>
        <w:numPr>
          <w:ilvl w:val="0"/>
          <w:numId w:val="19"/>
        </w:numPr>
      </w:pPr>
      <w:bookmarkStart w:id="0" w:name="_Hlk51251994"/>
      <w:r w:rsidRPr="006E1EED">
        <w:t>Sensibiliser les élèves et enseignant(e)s sur les bonnes pratiques d’hygiène et favoriser le maintien des filles à l’école (la gestion des menstrues)</w:t>
      </w:r>
      <w:r w:rsidR="00B74D3B">
        <w:t> ;</w:t>
      </w:r>
    </w:p>
    <w:p w14:paraId="63B3E0B5" w14:textId="77777777" w:rsidR="00DE7BB6" w:rsidRPr="006E1EED" w:rsidRDefault="00DE7BB6" w:rsidP="00227747">
      <w:pPr>
        <w:pStyle w:val="Paragraphedeliste"/>
        <w:numPr>
          <w:ilvl w:val="0"/>
          <w:numId w:val="19"/>
        </w:numPr>
      </w:pPr>
      <w:r>
        <w:t>Permettre aux élèves et aux enseignants(es), des notions et des techniques d’hygiène élémentaire, indispensables pour leur maintien en bonne forme physique et sanitaire</w:t>
      </w:r>
    </w:p>
    <w:bookmarkEnd w:id="0"/>
    <w:p w14:paraId="06C07386" w14:textId="60F27DF2" w:rsidR="00DE7BB6" w:rsidRDefault="00DE7BB6" w:rsidP="00DE7BB6">
      <w:pPr>
        <w:pStyle w:val="Titre2"/>
      </w:pPr>
      <w:r>
        <w:t>Public cible</w:t>
      </w:r>
    </w:p>
    <w:p w14:paraId="201C8125" w14:textId="77777777" w:rsidR="00DE7BB6" w:rsidRDefault="00DE7BB6" w:rsidP="00227747">
      <w:pPr>
        <w:pStyle w:val="Paragraphedeliste"/>
        <w:numPr>
          <w:ilvl w:val="0"/>
          <w:numId w:val="10"/>
        </w:numPr>
        <w:spacing w:before="120" w:after="120" w:line="240" w:lineRule="auto"/>
        <w:rPr>
          <w:rFonts w:cs="Arial"/>
        </w:rPr>
      </w:pPr>
      <w:r>
        <w:rPr>
          <w:rFonts w:cs="Arial"/>
        </w:rPr>
        <w:t>Les élèves</w:t>
      </w:r>
    </w:p>
    <w:p w14:paraId="00933B64" w14:textId="77777777" w:rsidR="00DE7BB6" w:rsidRDefault="00DE7BB6" w:rsidP="00227747">
      <w:pPr>
        <w:pStyle w:val="Paragraphedeliste"/>
        <w:numPr>
          <w:ilvl w:val="0"/>
          <w:numId w:val="10"/>
        </w:numPr>
        <w:spacing w:before="120" w:after="120" w:line="240" w:lineRule="auto"/>
        <w:rPr>
          <w:rFonts w:cs="Arial"/>
        </w:rPr>
      </w:pPr>
      <w:r>
        <w:rPr>
          <w:rFonts w:cs="Arial"/>
        </w:rPr>
        <w:t>Les enseignants et enseignantes</w:t>
      </w:r>
    </w:p>
    <w:p w14:paraId="2B5A21BA" w14:textId="5624B1E1" w:rsidR="00DE7BB6" w:rsidRDefault="00DE7BB6" w:rsidP="00DE7BB6">
      <w:pPr>
        <w:pStyle w:val="Titre2"/>
      </w:pPr>
      <w:r>
        <w:t>Acteurs impliqués</w:t>
      </w:r>
    </w:p>
    <w:p w14:paraId="787413BD" w14:textId="77777777" w:rsidR="00B778FF" w:rsidRPr="008F3984" w:rsidRDefault="00B778FF" w:rsidP="00B778FF">
      <w:bookmarkStart w:id="1" w:name="_Hlk51252075"/>
      <w:r w:rsidRPr="00B778FF">
        <w:rPr>
          <w:i/>
          <w:iCs/>
        </w:rPr>
        <w:t>Ce sont les personnes et/ou structures ayant un rôle dans l’activité comme la supervision.</w:t>
      </w:r>
    </w:p>
    <w:p w14:paraId="0E044FB2" w14:textId="498BA524" w:rsidR="00573D65" w:rsidRDefault="00DE7BB6" w:rsidP="00227747">
      <w:pPr>
        <w:pStyle w:val="Paragraphedeliste"/>
        <w:numPr>
          <w:ilvl w:val="0"/>
          <w:numId w:val="11"/>
        </w:numPr>
        <w:ind w:left="709"/>
        <w:jc w:val="left"/>
      </w:pPr>
      <w:r>
        <w:t>Les membres du C</w:t>
      </w:r>
      <w:r w:rsidR="00B778FF">
        <w:t>omité Communal de Suivi</w:t>
      </w:r>
    </w:p>
    <w:p w14:paraId="3BCCB177" w14:textId="5BEDB9DF" w:rsidR="00DE7BB6" w:rsidRDefault="00573D65" w:rsidP="00227747">
      <w:pPr>
        <w:pStyle w:val="Paragraphedeliste"/>
        <w:numPr>
          <w:ilvl w:val="0"/>
          <w:numId w:val="11"/>
        </w:numPr>
        <w:ind w:left="709"/>
        <w:jc w:val="left"/>
      </w:pPr>
      <w:r>
        <w:t xml:space="preserve">Le </w:t>
      </w:r>
      <w:r w:rsidR="00DE7BB6">
        <w:t>DSEE</w:t>
      </w:r>
      <w:r w:rsidR="00B74D3B">
        <w:t> ;</w:t>
      </w:r>
    </w:p>
    <w:p w14:paraId="36C0FFDB" w14:textId="68D765DB" w:rsidR="00DE7BB6" w:rsidRDefault="00DE7BB6" w:rsidP="00227747">
      <w:pPr>
        <w:pStyle w:val="Paragraphedeliste"/>
        <w:numPr>
          <w:ilvl w:val="0"/>
          <w:numId w:val="11"/>
        </w:numPr>
        <w:ind w:left="709"/>
        <w:jc w:val="left"/>
      </w:pPr>
      <w:r>
        <w:t>L</w:t>
      </w:r>
      <w:r w:rsidR="00573D65">
        <w:t>es membres du</w:t>
      </w:r>
      <w:r>
        <w:t xml:space="preserve"> CDE</w:t>
      </w:r>
      <w:r w:rsidR="00B74D3B">
        <w:t> ;</w:t>
      </w:r>
    </w:p>
    <w:p w14:paraId="252439A5" w14:textId="21DCE096" w:rsidR="00DE7BB6" w:rsidRDefault="00DE7BB6" w:rsidP="00227747">
      <w:pPr>
        <w:pStyle w:val="Paragraphedeliste"/>
        <w:numPr>
          <w:ilvl w:val="0"/>
          <w:numId w:val="11"/>
        </w:numPr>
        <w:ind w:left="709"/>
        <w:jc w:val="left"/>
      </w:pPr>
      <w:r>
        <w:t>Le chef de centre de santé ou de poste de santé</w:t>
      </w:r>
      <w:r w:rsidR="00B74D3B">
        <w:t> ;</w:t>
      </w:r>
    </w:p>
    <w:p w14:paraId="3EC1787F" w14:textId="77777777" w:rsidR="00573D65" w:rsidRDefault="00DE7BB6" w:rsidP="00227747">
      <w:pPr>
        <w:pStyle w:val="Paragraphedeliste"/>
        <w:numPr>
          <w:ilvl w:val="0"/>
          <w:numId w:val="11"/>
        </w:numPr>
        <w:ind w:left="709"/>
        <w:jc w:val="left"/>
      </w:pPr>
      <w:r>
        <w:t>L</w:t>
      </w:r>
      <w:r w:rsidR="00573D65">
        <w:t>e point focal EHA de la</w:t>
      </w:r>
      <w:r>
        <w:t xml:space="preserve"> DPE </w:t>
      </w:r>
    </w:p>
    <w:p w14:paraId="79C4348C" w14:textId="4A9C7F51" w:rsidR="00DE7BB6" w:rsidRDefault="00573D65" w:rsidP="00227747">
      <w:pPr>
        <w:pStyle w:val="Paragraphedeliste"/>
        <w:numPr>
          <w:ilvl w:val="0"/>
          <w:numId w:val="11"/>
        </w:numPr>
        <w:ind w:left="709"/>
        <w:jc w:val="left"/>
      </w:pPr>
      <w:r>
        <w:t xml:space="preserve">Le point focal EHA de </w:t>
      </w:r>
      <w:r w:rsidR="00DE7BB6">
        <w:t>l’IRE</w:t>
      </w:r>
      <w:r w:rsidR="00B74D3B">
        <w:t> ;</w:t>
      </w:r>
    </w:p>
    <w:p w14:paraId="7720D53E" w14:textId="743147F8" w:rsidR="00DE7BB6" w:rsidRDefault="00DE7BB6" w:rsidP="00227747">
      <w:pPr>
        <w:pStyle w:val="Paragraphedeliste"/>
        <w:numPr>
          <w:ilvl w:val="0"/>
          <w:numId w:val="11"/>
        </w:numPr>
        <w:ind w:left="709"/>
        <w:jc w:val="left"/>
      </w:pPr>
      <w:r>
        <w:t>Le Partenariat</w:t>
      </w:r>
      <w:r w:rsidR="00B74D3B">
        <w:t> ;</w:t>
      </w:r>
    </w:p>
    <w:p w14:paraId="723A50D5" w14:textId="19443703" w:rsidR="00DE7BB6" w:rsidRDefault="00DE7BB6" w:rsidP="00DE7BB6">
      <w:pPr>
        <w:pStyle w:val="Titre2"/>
      </w:pPr>
      <w:bookmarkStart w:id="2" w:name="_Hlk51252163"/>
      <w:bookmarkEnd w:id="1"/>
      <w:r>
        <w:t>Résultats attendus</w:t>
      </w:r>
    </w:p>
    <w:p w14:paraId="423BEC39" w14:textId="77777777" w:rsidR="00DE7BB6" w:rsidRDefault="00DE7BB6" w:rsidP="00DE7BB6">
      <w:r w:rsidRPr="001E0685">
        <w:t>Au terme d</w:t>
      </w:r>
      <w:r>
        <w:t>e la sensibilisation, les élèves et enseignants ont pu acquérir les notions ci-dessous</w:t>
      </w:r>
    </w:p>
    <w:p w14:paraId="0FE20F77" w14:textId="77777777" w:rsidR="00DE7BB6" w:rsidRDefault="00DE7BB6" w:rsidP="00227747">
      <w:pPr>
        <w:pStyle w:val="Paragraphedeliste"/>
        <w:numPr>
          <w:ilvl w:val="0"/>
          <w:numId w:val="12"/>
        </w:numPr>
        <w:jc w:val="left"/>
      </w:pPr>
      <w:r>
        <w:t xml:space="preserve">La conduite à tenir en hygiène alimentaire, corporelle et vestimentaire </w:t>
      </w:r>
    </w:p>
    <w:p w14:paraId="6E780A04" w14:textId="77777777" w:rsidR="00DE7BB6" w:rsidRDefault="00DE7BB6" w:rsidP="00227747">
      <w:pPr>
        <w:pStyle w:val="Paragraphedeliste"/>
        <w:numPr>
          <w:ilvl w:val="0"/>
          <w:numId w:val="12"/>
        </w:numPr>
        <w:jc w:val="left"/>
      </w:pPr>
      <w:r>
        <w:t>La propreté de l’école et de l’alimentation</w:t>
      </w:r>
    </w:p>
    <w:p w14:paraId="0E2527BA" w14:textId="77777777" w:rsidR="00DE7BB6" w:rsidRDefault="00DE7BB6" w:rsidP="00227747">
      <w:pPr>
        <w:pStyle w:val="Paragraphedeliste"/>
        <w:numPr>
          <w:ilvl w:val="0"/>
          <w:numId w:val="12"/>
        </w:numPr>
        <w:jc w:val="left"/>
      </w:pPr>
      <w:r>
        <w:t>La gestion de la chaine de l’eau</w:t>
      </w:r>
    </w:p>
    <w:p w14:paraId="4271D02E" w14:textId="77777777" w:rsidR="00DE7BB6" w:rsidRDefault="00DE7BB6" w:rsidP="00227747">
      <w:pPr>
        <w:pStyle w:val="Paragraphedeliste"/>
        <w:numPr>
          <w:ilvl w:val="0"/>
          <w:numId w:val="12"/>
        </w:numPr>
        <w:jc w:val="left"/>
      </w:pPr>
      <w:r>
        <w:t>L’entretien des latrines</w:t>
      </w:r>
    </w:p>
    <w:p w14:paraId="731C5094" w14:textId="77777777" w:rsidR="00B778FF" w:rsidRDefault="00B778FF" w:rsidP="00227747">
      <w:pPr>
        <w:pStyle w:val="Paragraphedeliste"/>
        <w:numPr>
          <w:ilvl w:val="0"/>
          <w:numId w:val="12"/>
        </w:numPr>
        <w:spacing w:after="0"/>
        <w:jc w:val="left"/>
      </w:pPr>
      <w:r>
        <w:t>L’initiation des jeunes filles</w:t>
      </w:r>
      <w:r w:rsidR="00573D65">
        <w:t xml:space="preserve"> à la gestion menstruelle </w:t>
      </w:r>
    </w:p>
    <w:p w14:paraId="234C44BD" w14:textId="025EFCA4" w:rsidR="00DE7BB6" w:rsidRDefault="00B778FF" w:rsidP="00B778FF">
      <w:pPr>
        <w:pStyle w:val="Paragraphedeliste"/>
        <w:spacing w:after="0"/>
        <w:jc w:val="left"/>
      </w:pPr>
      <w:r>
        <w:t xml:space="preserve">Diminution de l’absentéisme </w:t>
      </w:r>
      <w:r w:rsidR="00DE7BB6">
        <w:t>pour raison de menstrues</w:t>
      </w:r>
    </w:p>
    <w:p w14:paraId="1CAB6619" w14:textId="436D2D64" w:rsidR="00573448" w:rsidRPr="00B778FF" w:rsidRDefault="00B778FF" w:rsidP="00227747">
      <w:pPr>
        <w:pStyle w:val="Commentaire"/>
        <w:numPr>
          <w:ilvl w:val="0"/>
          <w:numId w:val="12"/>
        </w:numPr>
        <w:spacing w:after="0"/>
        <w:rPr>
          <w:sz w:val="22"/>
          <w:szCs w:val="22"/>
        </w:rPr>
      </w:pPr>
      <w:r>
        <w:rPr>
          <w:sz w:val="22"/>
          <w:szCs w:val="22"/>
        </w:rPr>
        <w:t>Maitrise du lavage des mains à l’eau et au savon par les élèves et enseignants</w:t>
      </w:r>
    </w:p>
    <w:p w14:paraId="4ECE5B06" w14:textId="734B2458" w:rsidR="00855A66" w:rsidRDefault="00B778FF" w:rsidP="00227747">
      <w:pPr>
        <w:pStyle w:val="Paragraphedeliste"/>
        <w:numPr>
          <w:ilvl w:val="0"/>
          <w:numId w:val="12"/>
        </w:numPr>
        <w:jc w:val="left"/>
      </w:pPr>
      <w:r>
        <w:t>Maitrise de l’entretien des latrines par les élèves et enseignants</w:t>
      </w:r>
    </w:p>
    <w:bookmarkEnd w:id="2"/>
    <w:p w14:paraId="50E722E7" w14:textId="61AF4D44" w:rsidR="00DE7BB6" w:rsidRDefault="003B298D" w:rsidP="0003628D">
      <w:pPr>
        <w:pStyle w:val="Titre2"/>
      </w:pPr>
      <w:r>
        <w:t>Thèmes à aborder</w:t>
      </w:r>
    </w:p>
    <w:p w14:paraId="4E32E1CB" w14:textId="7CB70A1C" w:rsidR="00DE7BB6" w:rsidRPr="007C6956" w:rsidRDefault="00DE7BB6" w:rsidP="00227747">
      <w:pPr>
        <w:pStyle w:val="Paragraphedeliste"/>
        <w:numPr>
          <w:ilvl w:val="0"/>
          <w:numId w:val="13"/>
        </w:numPr>
      </w:pPr>
      <w:bookmarkStart w:id="3" w:name="_Hlk51252560"/>
      <w:r w:rsidRPr="007C6956">
        <w:t>L’hygiène alimentaire à l’école</w:t>
      </w:r>
      <w:r w:rsidR="003B298D">
        <w:t> ;</w:t>
      </w:r>
    </w:p>
    <w:p w14:paraId="110CF57A" w14:textId="7E7DFF9F" w:rsidR="00DE7BB6" w:rsidRPr="00EC058B" w:rsidRDefault="00DE7BB6" w:rsidP="00227747">
      <w:pPr>
        <w:pStyle w:val="Paragraphedeliste"/>
        <w:numPr>
          <w:ilvl w:val="0"/>
          <w:numId w:val="13"/>
        </w:numPr>
      </w:pPr>
      <w:r w:rsidRPr="00EC058B">
        <w:t>L’hygiène corporelle</w:t>
      </w:r>
      <w:r w:rsidR="003B298D">
        <w:t> ;</w:t>
      </w:r>
    </w:p>
    <w:p w14:paraId="3931FCCC" w14:textId="1F5328FC" w:rsidR="00DE7BB6" w:rsidRDefault="00DE7BB6" w:rsidP="00227747">
      <w:pPr>
        <w:pStyle w:val="Paragraphedeliste"/>
        <w:numPr>
          <w:ilvl w:val="0"/>
          <w:numId w:val="13"/>
        </w:numPr>
      </w:pPr>
      <w:r w:rsidRPr="00EC058B">
        <w:t>L’hygiène vestimentaire</w:t>
      </w:r>
      <w:r w:rsidR="003B298D">
        <w:t> ;</w:t>
      </w:r>
    </w:p>
    <w:p w14:paraId="54581C9E" w14:textId="3772C15D" w:rsidR="003B298D" w:rsidRPr="00EC058B" w:rsidRDefault="003B298D" w:rsidP="00227747">
      <w:pPr>
        <w:pStyle w:val="Paragraphedeliste"/>
        <w:numPr>
          <w:ilvl w:val="0"/>
          <w:numId w:val="13"/>
        </w:numPr>
      </w:pPr>
      <w:r>
        <w:t>L’hygiène menstruelle ;</w:t>
      </w:r>
    </w:p>
    <w:p w14:paraId="4DBBEFC8" w14:textId="388BD229" w:rsidR="00DE7BB6" w:rsidRPr="00EC058B" w:rsidRDefault="00DE7BB6" w:rsidP="00227747">
      <w:pPr>
        <w:pStyle w:val="Paragraphedeliste"/>
        <w:numPr>
          <w:ilvl w:val="0"/>
          <w:numId w:val="13"/>
        </w:numPr>
      </w:pPr>
      <w:r w:rsidRPr="00EC058B">
        <w:t>La propreté de l’école et de l’habitat</w:t>
      </w:r>
      <w:r w:rsidR="003B298D">
        <w:t> ;</w:t>
      </w:r>
    </w:p>
    <w:p w14:paraId="3DEAA50C" w14:textId="0C6F167A" w:rsidR="00DE7BB6" w:rsidRPr="00EC058B" w:rsidRDefault="00DE7BB6" w:rsidP="00227747">
      <w:pPr>
        <w:pStyle w:val="Paragraphedeliste"/>
        <w:numPr>
          <w:ilvl w:val="0"/>
          <w:numId w:val="13"/>
        </w:numPr>
      </w:pPr>
      <w:r w:rsidRPr="00EC058B">
        <w:t>La chaine de l’eau</w:t>
      </w:r>
      <w:r w:rsidR="003B298D">
        <w:t> ;</w:t>
      </w:r>
    </w:p>
    <w:p w14:paraId="6DCA8B95" w14:textId="10392A1C" w:rsidR="00DE7BB6" w:rsidRPr="00EC058B" w:rsidRDefault="00DE7BB6" w:rsidP="00227747">
      <w:pPr>
        <w:pStyle w:val="Paragraphedeliste"/>
        <w:numPr>
          <w:ilvl w:val="0"/>
          <w:numId w:val="13"/>
        </w:numPr>
      </w:pPr>
      <w:r w:rsidRPr="00EC058B">
        <w:t>Le traitement de l’eau</w:t>
      </w:r>
      <w:r w:rsidR="003B298D">
        <w:t> ;</w:t>
      </w:r>
    </w:p>
    <w:p w14:paraId="0E59C540" w14:textId="599AC738" w:rsidR="00DE7BB6" w:rsidRPr="00EC058B" w:rsidRDefault="00DE7BB6" w:rsidP="00227747">
      <w:pPr>
        <w:pStyle w:val="Paragraphedeliste"/>
        <w:numPr>
          <w:ilvl w:val="0"/>
          <w:numId w:val="13"/>
        </w:numPr>
      </w:pPr>
      <w:r w:rsidRPr="00EC058B">
        <w:t>Le lavage des mains</w:t>
      </w:r>
      <w:r w:rsidR="003B298D">
        <w:t> à l’eau et au savon ;</w:t>
      </w:r>
    </w:p>
    <w:p w14:paraId="24F0CDF1" w14:textId="332B4DD5" w:rsidR="00DE7BB6" w:rsidRPr="00EC058B" w:rsidRDefault="00DE7BB6" w:rsidP="00227747">
      <w:pPr>
        <w:pStyle w:val="Paragraphedeliste"/>
        <w:numPr>
          <w:ilvl w:val="0"/>
          <w:numId w:val="13"/>
        </w:numPr>
      </w:pPr>
      <w:r w:rsidRPr="00EC058B">
        <w:lastRenderedPageBreak/>
        <w:t>La propreté du point d’eau</w:t>
      </w:r>
      <w:r w:rsidR="003B298D">
        <w:t> ;</w:t>
      </w:r>
    </w:p>
    <w:p w14:paraId="78534807" w14:textId="3ED227F1" w:rsidR="00DE7BB6" w:rsidRDefault="00DE7BB6" w:rsidP="00227747">
      <w:pPr>
        <w:pStyle w:val="Paragraphedeliste"/>
        <w:numPr>
          <w:ilvl w:val="0"/>
          <w:numId w:val="13"/>
        </w:numPr>
      </w:pPr>
      <w:r w:rsidRPr="00EC058B">
        <w:t>La propreté des latrines</w:t>
      </w:r>
      <w:r w:rsidR="003B298D">
        <w:t>.</w:t>
      </w:r>
    </w:p>
    <w:p w14:paraId="2DFF30ED" w14:textId="39C2D32A" w:rsidR="00DE7BB6" w:rsidRPr="00EC058B" w:rsidRDefault="00982A4E" w:rsidP="00982A4E">
      <w:pPr>
        <w:pStyle w:val="Titre2"/>
      </w:pPr>
      <w:bookmarkStart w:id="4" w:name="_Hlk51252621"/>
      <w:bookmarkEnd w:id="3"/>
      <w:r>
        <w:t>Supports</w:t>
      </w:r>
    </w:p>
    <w:p w14:paraId="3204BBA8" w14:textId="7DAF8D59" w:rsidR="00DE7BB6" w:rsidRPr="00CA66E0" w:rsidRDefault="00DE7BB6" w:rsidP="00227747">
      <w:pPr>
        <w:pStyle w:val="Paragraphedeliste"/>
        <w:numPr>
          <w:ilvl w:val="0"/>
          <w:numId w:val="14"/>
        </w:numPr>
        <w:rPr>
          <w:rFonts w:cstheme="minorHAnsi"/>
        </w:rPr>
      </w:pPr>
      <w:r w:rsidRPr="00CA66E0">
        <w:rPr>
          <w:rFonts w:cstheme="minorHAnsi"/>
        </w:rPr>
        <w:t>Les boites à images</w:t>
      </w:r>
    </w:p>
    <w:p w14:paraId="52CE8126" w14:textId="4846F8A7" w:rsidR="00982A4E" w:rsidRPr="00CA66E0" w:rsidRDefault="00982A4E" w:rsidP="00227747">
      <w:pPr>
        <w:pStyle w:val="Paragraphedeliste"/>
        <w:numPr>
          <w:ilvl w:val="0"/>
          <w:numId w:val="14"/>
        </w:numPr>
        <w:rPr>
          <w:rFonts w:cstheme="minorHAnsi"/>
        </w:rPr>
      </w:pPr>
      <w:r w:rsidRPr="00CA66E0">
        <w:rPr>
          <w:rFonts w:cstheme="minorHAnsi"/>
        </w:rPr>
        <w:t>Le kit de formation composé de :</w:t>
      </w:r>
    </w:p>
    <w:p w14:paraId="7A9FE169" w14:textId="0D7034CA" w:rsidR="00DE7BB6" w:rsidRPr="00CA66E0" w:rsidRDefault="00982A4E" w:rsidP="00227747">
      <w:pPr>
        <w:pStyle w:val="Paragraphedeliste"/>
        <w:numPr>
          <w:ilvl w:val="1"/>
          <w:numId w:val="14"/>
        </w:numPr>
        <w:rPr>
          <w:rFonts w:cstheme="minorHAnsi"/>
        </w:rPr>
      </w:pPr>
      <w:r w:rsidRPr="00CA66E0">
        <w:rPr>
          <w:rFonts w:cstheme="minorHAnsi"/>
        </w:rPr>
        <w:t>B</w:t>
      </w:r>
      <w:r w:rsidR="00DE7BB6" w:rsidRPr="00CA66E0">
        <w:rPr>
          <w:rFonts w:cstheme="minorHAnsi"/>
        </w:rPr>
        <w:t>ols</w:t>
      </w:r>
    </w:p>
    <w:p w14:paraId="629780FD" w14:textId="3AEAD900" w:rsidR="00DE7BB6" w:rsidRPr="00CA66E0" w:rsidRDefault="00982A4E" w:rsidP="00227747">
      <w:pPr>
        <w:pStyle w:val="Paragraphedeliste"/>
        <w:numPr>
          <w:ilvl w:val="1"/>
          <w:numId w:val="14"/>
        </w:numPr>
        <w:rPr>
          <w:rFonts w:cstheme="minorHAnsi"/>
        </w:rPr>
      </w:pPr>
      <w:r w:rsidRPr="00CA66E0">
        <w:rPr>
          <w:rFonts w:cstheme="minorHAnsi"/>
        </w:rPr>
        <w:t>B</w:t>
      </w:r>
      <w:r w:rsidR="00DE7BB6" w:rsidRPr="00CA66E0">
        <w:rPr>
          <w:rFonts w:cstheme="minorHAnsi"/>
        </w:rPr>
        <w:t xml:space="preserve">ouilloires </w:t>
      </w:r>
    </w:p>
    <w:p w14:paraId="693C4FE3" w14:textId="634A3BFA" w:rsidR="00DE7BB6" w:rsidRPr="00CA66E0" w:rsidRDefault="00CA66E0" w:rsidP="00227747">
      <w:pPr>
        <w:pStyle w:val="Paragraphedeliste"/>
        <w:numPr>
          <w:ilvl w:val="1"/>
          <w:numId w:val="14"/>
        </w:numPr>
        <w:rPr>
          <w:rFonts w:cstheme="minorHAnsi"/>
        </w:rPr>
      </w:pPr>
      <w:r w:rsidRPr="00CA66E0">
        <w:rPr>
          <w:rFonts w:cstheme="minorHAnsi"/>
        </w:rPr>
        <w:t>S</w:t>
      </w:r>
      <w:r w:rsidR="00DE7BB6" w:rsidRPr="00CA66E0">
        <w:rPr>
          <w:rFonts w:cstheme="minorHAnsi"/>
        </w:rPr>
        <w:t>eaux</w:t>
      </w:r>
    </w:p>
    <w:p w14:paraId="49D19979" w14:textId="1E5B3FB5" w:rsidR="00DE7BB6" w:rsidRPr="00CA66E0" w:rsidRDefault="00982A4E" w:rsidP="00227747">
      <w:pPr>
        <w:pStyle w:val="Paragraphedeliste"/>
        <w:numPr>
          <w:ilvl w:val="1"/>
          <w:numId w:val="14"/>
        </w:numPr>
        <w:rPr>
          <w:rFonts w:cstheme="minorHAnsi"/>
        </w:rPr>
      </w:pPr>
      <w:r w:rsidRPr="00CA66E0">
        <w:rPr>
          <w:rFonts w:cstheme="minorHAnsi"/>
        </w:rPr>
        <w:t>E</w:t>
      </w:r>
      <w:r w:rsidR="00DE7BB6" w:rsidRPr="00CA66E0">
        <w:rPr>
          <w:rFonts w:cstheme="minorHAnsi"/>
        </w:rPr>
        <w:t>au de javel</w:t>
      </w:r>
    </w:p>
    <w:p w14:paraId="08F980EA" w14:textId="4FFA418D" w:rsidR="00DE7BB6" w:rsidRPr="00CA66E0" w:rsidRDefault="00CA66E0" w:rsidP="00227747">
      <w:pPr>
        <w:pStyle w:val="Paragraphedeliste"/>
        <w:numPr>
          <w:ilvl w:val="1"/>
          <w:numId w:val="14"/>
        </w:numPr>
        <w:rPr>
          <w:rFonts w:cstheme="minorHAnsi"/>
        </w:rPr>
      </w:pPr>
      <w:r w:rsidRPr="00CA66E0">
        <w:rPr>
          <w:rFonts w:cstheme="minorHAnsi"/>
        </w:rPr>
        <w:t>S</w:t>
      </w:r>
      <w:r w:rsidR="00DE7BB6" w:rsidRPr="00CA66E0">
        <w:rPr>
          <w:rFonts w:cstheme="minorHAnsi"/>
        </w:rPr>
        <w:t>avon</w:t>
      </w:r>
    </w:p>
    <w:p w14:paraId="66D34F32" w14:textId="1A2B3F20" w:rsidR="00DE7BB6" w:rsidRPr="00CA66E0" w:rsidRDefault="00CA66E0" w:rsidP="00227747">
      <w:pPr>
        <w:pStyle w:val="Paragraphedeliste"/>
        <w:numPr>
          <w:ilvl w:val="1"/>
          <w:numId w:val="14"/>
        </w:numPr>
        <w:rPr>
          <w:rFonts w:cstheme="minorHAnsi"/>
        </w:rPr>
      </w:pPr>
      <w:r w:rsidRPr="00CA66E0">
        <w:rPr>
          <w:rFonts w:cstheme="minorHAnsi"/>
        </w:rPr>
        <w:t>B</w:t>
      </w:r>
      <w:r w:rsidR="00DE7BB6" w:rsidRPr="00CA66E0">
        <w:rPr>
          <w:rFonts w:cstheme="minorHAnsi"/>
        </w:rPr>
        <w:t>idons d’eau</w:t>
      </w:r>
    </w:p>
    <w:p w14:paraId="53922839" w14:textId="1EBA3901" w:rsidR="00DE7BB6" w:rsidRPr="00CA66E0" w:rsidRDefault="00CA66E0" w:rsidP="00227747">
      <w:pPr>
        <w:pStyle w:val="Paragraphedeliste"/>
        <w:numPr>
          <w:ilvl w:val="1"/>
          <w:numId w:val="14"/>
        </w:numPr>
        <w:rPr>
          <w:rFonts w:cstheme="minorHAnsi"/>
        </w:rPr>
      </w:pPr>
      <w:r w:rsidRPr="00CA66E0">
        <w:rPr>
          <w:rFonts w:cstheme="minorHAnsi"/>
        </w:rPr>
        <w:t>B</w:t>
      </w:r>
      <w:r w:rsidR="00DE7BB6" w:rsidRPr="00CA66E0">
        <w:rPr>
          <w:rFonts w:cstheme="minorHAnsi"/>
        </w:rPr>
        <w:t>rosses à dents</w:t>
      </w:r>
    </w:p>
    <w:p w14:paraId="291E049A" w14:textId="2052E30F" w:rsidR="00DE7BB6" w:rsidRPr="00CA66E0" w:rsidRDefault="00CA66E0" w:rsidP="00227747">
      <w:pPr>
        <w:pStyle w:val="Paragraphedeliste"/>
        <w:numPr>
          <w:ilvl w:val="1"/>
          <w:numId w:val="14"/>
        </w:numPr>
        <w:rPr>
          <w:rFonts w:cstheme="minorHAnsi"/>
        </w:rPr>
      </w:pPr>
      <w:r w:rsidRPr="00CA66E0">
        <w:rPr>
          <w:rFonts w:cstheme="minorHAnsi"/>
        </w:rPr>
        <w:t>P</w:t>
      </w:r>
      <w:r w:rsidR="00DE7BB6" w:rsidRPr="00CA66E0">
        <w:rPr>
          <w:rFonts w:cstheme="minorHAnsi"/>
        </w:rPr>
        <w:t>âte dentifrice</w:t>
      </w:r>
    </w:p>
    <w:p w14:paraId="7FA33F04" w14:textId="1CF6BAB3" w:rsidR="00DE7BB6" w:rsidRPr="00CA66E0" w:rsidRDefault="00CA66E0" w:rsidP="00227747">
      <w:pPr>
        <w:pStyle w:val="Paragraphedeliste"/>
        <w:numPr>
          <w:ilvl w:val="1"/>
          <w:numId w:val="14"/>
        </w:numPr>
        <w:rPr>
          <w:rFonts w:cstheme="minorHAnsi"/>
        </w:rPr>
      </w:pPr>
      <w:r w:rsidRPr="00CA66E0">
        <w:rPr>
          <w:rFonts w:cstheme="minorHAnsi"/>
        </w:rPr>
        <w:t>B</w:t>
      </w:r>
      <w:r w:rsidR="00DE7BB6" w:rsidRPr="00CA66E0">
        <w:rPr>
          <w:rFonts w:cstheme="minorHAnsi"/>
        </w:rPr>
        <w:t>al</w:t>
      </w:r>
      <w:r w:rsidRPr="00CA66E0">
        <w:rPr>
          <w:rFonts w:cstheme="minorHAnsi"/>
        </w:rPr>
        <w:t>ai</w:t>
      </w:r>
      <w:r w:rsidR="00DE7BB6" w:rsidRPr="00CA66E0">
        <w:rPr>
          <w:rFonts w:cstheme="minorHAnsi"/>
        </w:rPr>
        <w:t>s (longs et courts)</w:t>
      </w:r>
    </w:p>
    <w:p w14:paraId="34B569B3" w14:textId="7A68A303" w:rsidR="00DE7BB6" w:rsidRPr="00CA66E0" w:rsidRDefault="00CA66E0" w:rsidP="00227747">
      <w:pPr>
        <w:pStyle w:val="Paragraphedeliste"/>
        <w:numPr>
          <w:ilvl w:val="1"/>
          <w:numId w:val="14"/>
        </w:numPr>
        <w:rPr>
          <w:rFonts w:cstheme="minorHAnsi"/>
        </w:rPr>
      </w:pPr>
      <w:r w:rsidRPr="00CA66E0">
        <w:rPr>
          <w:rFonts w:cstheme="minorHAnsi"/>
        </w:rPr>
        <w:t>G</w:t>
      </w:r>
      <w:r w:rsidR="00DE7BB6" w:rsidRPr="00CA66E0">
        <w:rPr>
          <w:rFonts w:cstheme="minorHAnsi"/>
        </w:rPr>
        <w:t>ants</w:t>
      </w:r>
    </w:p>
    <w:p w14:paraId="2EA4CB93" w14:textId="4716F6AA" w:rsidR="00DE7BB6" w:rsidRPr="00CA66E0" w:rsidRDefault="00CA66E0" w:rsidP="00227747">
      <w:pPr>
        <w:pStyle w:val="Paragraphedeliste"/>
        <w:numPr>
          <w:ilvl w:val="1"/>
          <w:numId w:val="14"/>
        </w:numPr>
        <w:rPr>
          <w:rFonts w:cstheme="minorHAnsi"/>
        </w:rPr>
      </w:pPr>
      <w:r w:rsidRPr="00CA66E0">
        <w:rPr>
          <w:rFonts w:cstheme="minorHAnsi"/>
        </w:rPr>
        <w:t>S</w:t>
      </w:r>
      <w:r w:rsidR="00DE7BB6" w:rsidRPr="00CA66E0">
        <w:rPr>
          <w:rFonts w:cstheme="minorHAnsi"/>
        </w:rPr>
        <w:t>erpillères</w:t>
      </w:r>
    </w:p>
    <w:p w14:paraId="03228E30" w14:textId="66169CDA" w:rsidR="00DE7BB6" w:rsidRPr="00CA66E0" w:rsidRDefault="00CA66E0" w:rsidP="00227747">
      <w:pPr>
        <w:pStyle w:val="Paragraphedeliste"/>
        <w:numPr>
          <w:ilvl w:val="1"/>
          <w:numId w:val="14"/>
        </w:numPr>
        <w:rPr>
          <w:rFonts w:cstheme="minorHAnsi"/>
        </w:rPr>
      </w:pPr>
      <w:r w:rsidRPr="00CA66E0">
        <w:rPr>
          <w:rFonts w:cstheme="minorHAnsi"/>
        </w:rPr>
        <w:t>S</w:t>
      </w:r>
      <w:r w:rsidR="00DE7BB6" w:rsidRPr="00CA66E0">
        <w:rPr>
          <w:rFonts w:cstheme="minorHAnsi"/>
        </w:rPr>
        <w:t>lips</w:t>
      </w:r>
    </w:p>
    <w:p w14:paraId="5FB57B5C" w14:textId="17ED8803" w:rsidR="00DE7BB6" w:rsidRPr="00CA66E0" w:rsidRDefault="00CA66E0" w:rsidP="00227747">
      <w:pPr>
        <w:pStyle w:val="Paragraphedeliste"/>
        <w:numPr>
          <w:ilvl w:val="1"/>
          <w:numId w:val="14"/>
        </w:numPr>
        <w:rPr>
          <w:rFonts w:cstheme="minorHAnsi"/>
        </w:rPr>
      </w:pPr>
      <w:r w:rsidRPr="00CA66E0">
        <w:rPr>
          <w:rFonts w:cstheme="minorHAnsi"/>
        </w:rPr>
        <w:t>S</w:t>
      </w:r>
      <w:r w:rsidR="00DE7BB6" w:rsidRPr="00CA66E0">
        <w:rPr>
          <w:rFonts w:cstheme="minorHAnsi"/>
        </w:rPr>
        <w:t>erviettes hygiéniques</w:t>
      </w:r>
    </w:p>
    <w:p w14:paraId="504A73E8" w14:textId="5C0F3CE2" w:rsidR="00DE7BB6" w:rsidRPr="00CA66E0" w:rsidRDefault="00CA66E0" w:rsidP="00227747">
      <w:pPr>
        <w:pStyle w:val="Paragraphedeliste"/>
        <w:numPr>
          <w:ilvl w:val="1"/>
          <w:numId w:val="14"/>
        </w:numPr>
        <w:rPr>
          <w:rFonts w:cstheme="minorHAnsi"/>
        </w:rPr>
      </w:pPr>
      <w:r w:rsidRPr="00CA66E0">
        <w:rPr>
          <w:rFonts w:cstheme="minorHAnsi"/>
        </w:rPr>
        <w:t>B</w:t>
      </w:r>
      <w:r w:rsidR="00DE7BB6" w:rsidRPr="00CA66E0">
        <w:rPr>
          <w:rFonts w:cstheme="minorHAnsi"/>
        </w:rPr>
        <w:t xml:space="preserve">rosses pour le lavage du dallage </w:t>
      </w:r>
    </w:p>
    <w:p w14:paraId="534D62F2" w14:textId="26122522" w:rsidR="00DE7BB6" w:rsidRPr="00CA66E0" w:rsidRDefault="00CA66E0" w:rsidP="00227747">
      <w:pPr>
        <w:pStyle w:val="Paragraphedeliste"/>
        <w:numPr>
          <w:ilvl w:val="1"/>
          <w:numId w:val="14"/>
        </w:numPr>
        <w:rPr>
          <w:rFonts w:cstheme="minorHAnsi"/>
        </w:rPr>
      </w:pPr>
      <w:r w:rsidRPr="00CA66E0">
        <w:rPr>
          <w:rFonts w:cstheme="minorHAnsi"/>
        </w:rPr>
        <w:t>B</w:t>
      </w:r>
      <w:r w:rsidR="00DE7BB6" w:rsidRPr="00CA66E0">
        <w:rPr>
          <w:rFonts w:cstheme="minorHAnsi"/>
        </w:rPr>
        <w:t>rosses pour le nettoyage des coins et recoins des mur</w:t>
      </w:r>
      <w:r w:rsidR="00982A4E" w:rsidRPr="00CA66E0">
        <w:rPr>
          <w:rFonts w:cstheme="minorHAnsi"/>
        </w:rPr>
        <w:t>s</w:t>
      </w:r>
    </w:p>
    <w:p w14:paraId="5AD9CBAF" w14:textId="2BC348C4" w:rsidR="00DE7BB6" w:rsidRPr="00CA66E0" w:rsidRDefault="00CA66E0" w:rsidP="00227747">
      <w:pPr>
        <w:pStyle w:val="Paragraphedeliste"/>
        <w:numPr>
          <w:ilvl w:val="1"/>
          <w:numId w:val="14"/>
        </w:numPr>
        <w:rPr>
          <w:rFonts w:cstheme="minorHAnsi"/>
        </w:rPr>
      </w:pPr>
      <w:r w:rsidRPr="00CA66E0">
        <w:rPr>
          <w:rFonts w:cstheme="minorHAnsi"/>
        </w:rPr>
        <w:t>F</w:t>
      </w:r>
      <w:r w:rsidR="00DE7BB6" w:rsidRPr="00CA66E0">
        <w:rPr>
          <w:rFonts w:cstheme="minorHAnsi"/>
        </w:rPr>
        <w:t>ruits</w:t>
      </w:r>
    </w:p>
    <w:bookmarkEnd w:id="4"/>
    <w:p w14:paraId="7067D662" w14:textId="388F77F5" w:rsidR="00DE7BB6" w:rsidRDefault="0003628D" w:rsidP="0003628D">
      <w:pPr>
        <w:pStyle w:val="Titre2"/>
      </w:pPr>
      <w:r>
        <w:t>Période</w:t>
      </w:r>
    </w:p>
    <w:p w14:paraId="5A985753" w14:textId="34FB4D89" w:rsidR="00DE7BB6" w:rsidRDefault="00DE7BB6" w:rsidP="00227747">
      <w:pPr>
        <w:pStyle w:val="Paragraphedeliste"/>
        <w:numPr>
          <w:ilvl w:val="0"/>
          <w:numId w:val="15"/>
        </w:numPr>
      </w:pPr>
      <w:r>
        <w:t>Pendant l’année scolaire</w:t>
      </w:r>
      <w:r w:rsidR="0003628D">
        <w:t>, une fois que l’école est dotée d’un point d’eau et de latrines.</w:t>
      </w:r>
      <w:r>
        <w:tab/>
      </w:r>
    </w:p>
    <w:p w14:paraId="215AF062" w14:textId="04E2DB59" w:rsidR="00DE7BB6" w:rsidRDefault="0003628D" w:rsidP="0003628D">
      <w:pPr>
        <w:pStyle w:val="Titre2"/>
      </w:pPr>
      <w:r>
        <w:t>Durée</w:t>
      </w:r>
    </w:p>
    <w:p w14:paraId="38C4A24A" w14:textId="210F8E1C" w:rsidR="00DE7BB6" w:rsidRDefault="00DE7BB6" w:rsidP="00227747">
      <w:pPr>
        <w:pStyle w:val="Paragraphedeliste"/>
        <w:numPr>
          <w:ilvl w:val="0"/>
          <w:numId w:val="15"/>
        </w:numPr>
      </w:pPr>
      <w:r>
        <w:t xml:space="preserve">1 à 2 jours par école (en fonction de l’effectif) </w:t>
      </w:r>
    </w:p>
    <w:p w14:paraId="6A92BDAF" w14:textId="738D3C67" w:rsidR="00DE7BB6" w:rsidRDefault="0003628D" w:rsidP="0003628D">
      <w:pPr>
        <w:pStyle w:val="Titre2"/>
      </w:pPr>
      <w:r>
        <w:t>Documents à fournir par les prestataires</w:t>
      </w:r>
    </w:p>
    <w:p w14:paraId="1015278B" w14:textId="77777777" w:rsidR="00297EFE" w:rsidRDefault="00297EFE" w:rsidP="00227747">
      <w:pPr>
        <w:pStyle w:val="Paragraphedeliste"/>
        <w:numPr>
          <w:ilvl w:val="0"/>
          <w:numId w:val="18"/>
        </w:numPr>
        <w:ind w:left="709"/>
        <w:jc w:val="left"/>
      </w:pPr>
      <w:r>
        <w:t>Offre technique et financière ;</w:t>
      </w:r>
    </w:p>
    <w:p w14:paraId="169AC781" w14:textId="77777777" w:rsidR="00297EFE" w:rsidRDefault="00297EFE" w:rsidP="00227747">
      <w:pPr>
        <w:pStyle w:val="Paragraphedeliste"/>
        <w:numPr>
          <w:ilvl w:val="0"/>
          <w:numId w:val="18"/>
        </w:numPr>
        <w:ind w:left="709"/>
        <w:jc w:val="left"/>
      </w:pPr>
      <w:r>
        <w:t>CV de l’organisation ;</w:t>
      </w:r>
    </w:p>
    <w:p w14:paraId="4AE468B1" w14:textId="77777777" w:rsidR="00297EFE" w:rsidRDefault="00297EFE" w:rsidP="00227747">
      <w:pPr>
        <w:pStyle w:val="Paragraphedeliste"/>
        <w:numPr>
          <w:ilvl w:val="0"/>
          <w:numId w:val="18"/>
        </w:numPr>
        <w:ind w:left="709"/>
        <w:jc w:val="left"/>
      </w:pPr>
      <w:r>
        <w:t>Documents juridiques (Agrément, Statuts) ;</w:t>
      </w:r>
    </w:p>
    <w:p w14:paraId="37913D6C" w14:textId="77777777" w:rsidR="00297EFE" w:rsidRDefault="00297EFE" w:rsidP="00227747">
      <w:pPr>
        <w:pStyle w:val="Paragraphedeliste"/>
        <w:numPr>
          <w:ilvl w:val="0"/>
          <w:numId w:val="18"/>
        </w:numPr>
        <w:ind w:left="709"/>
        <w:jc w:val="left"/>
      </w:pPr>
      <w:r>
        <w:t>Adresse et contact de l’organisation.</w:t>
      </w:r>
    </w:p>
    <w:p w14:paraId="700935BF" w14:textId="3638D761" w:rsidR="0003628D" w:rsidRDefault="0003628D" w:rsidP="0003628D">
      <w:pPr>
        <w:pStyle w:val="Titre2"/>
      </w:pPr>
      <w:r>
        <w:t>Partenaires principaux d’élaboration de ces TDR</w:t>
      </w:r>
    </w:p>
    <w:p w14:paraId="3DAB838C" w14:textId="5AB9831A" w:rsidR="0003628D" w:rsidRDefault="0003628D" w:rsidP="00227747">
      <w:pPr>
        <w:pStyle w:val="Paragraphedeliste"/>
        <w:numPr>
          <w:ilvl w:val="0"/>
          <w:numId w:val="15"/>
        </w:numPr>
      </w:pPr>
      <w:r>
        <w:t>Mme Hadja Bora (Formatrice régionale FIERE, DPE Labé)</w:t>
      </w:r>
    </w:p>
    <w:p w14:paraId="2F485A2F" w14:textId="120F9779" w:rsidR="0003628D" w:rsidRDefault="0003628D" w:rsidP="00227747">
      <w:pPr>
        <w:pStyle w:val="Paragraphedeliste"/>
        <w:numPr>
          <w:ilvl w:val="0"/>
          <w:numId w:val="15"/>
        </w:numPr>
      </w:pPr>
      <w:r>
        <w:t xml:space="preserve">Elhadj </w:t>
      </w:r>
      <w:r w:rsidR="00573448">
        <w:t>Abdoulaye DIALLO</w:t>
      </w:r>
      <w:r>
        <w:t xml:space="preserve"> (Direction Régionale de la Santé)</w:t>
      </w:r>
    </w:p>
    <w:p w14:paraId="7B4BD80F" w14:textId="67D43A7C" w:rsidR="00667E90" w:rsidRDefault="00667E90" w:rsidP="00227747">
      <w:pPr>
        <w:pStyle w:val="Paragraphedeliste"/>
        <w:numPr>
          <w:ilvl w:val="0"/>
          <w:numId w:val="15"/>
        </w:numPr>
      </w:pPr>
      <w:r>
        <w:t>IRE Labé</w:t>
      </w:r>
    </w:p>
    <w:p w14:paraId="1987903D" w14:textId="77777777" w:rsidR="0003628D" w:rsidRDefault="0003628D">
      <w:pPr>
        <w:jc w:val="left"/>
      </w:pPr>
      <w:r>
        <w:br w:type="page"/>
      </w:r>
    </w:p>
    <w:p w14:paraId="3458430C" w14:textId="05485B82" w:rsidR="0003628D" w:rsidRPr="00464BDB" w:rsidRDefault="00573448" w:rsidP="00FB3C81">
      <w:pPr>
        <w:pStyle w:val="Titre1"/>
        <w:jc w:val="center"/>
      </w:pPr>
      <w:r>
        <w:lastRenderedPageBreak/>
        <w:t xml:space="preserve">TDR </w:t>
      </w:r>
      <w:r w:rsidR="0003628D">
        <w:t>Sensibilisation Environnement</w:t>
      </w:r>
      <w:r w:rsidR="00FB3C81">
        <w:t xml:space="preserve"> &amp; Développement durable</w:t>
      </w:r>
    </w:p>
    <w:p w14:paraId="37CA4807" w14:textId="2CCBC118" w:rsidR="0076669D" w:rsidRDefault="0076669D" w:rsidP="00B40BF6">
      <w:pPr>
        <w:pStyle w:val="Titre2"/>
      </w:pPr>
      <w:r>
        <w:t>Contexte</w:t>
      </w:r>
    </w:p>
    <w:p w14:paraId="5301437A" w14:textId="14CE27CF" w:rsidR="0076669D" w:rsidRPr="0076669D" w:rsidRDefault="00B778FF" w:rsidP="0076669D">
      <w:r>
        <w:t xml:space="preserve">Le Programme d’Accès à l’Eau en Milieu Scolaire vise l’amélioration des conditions de vie scolaire. En plus des infrastructures, une série de sensibilisation est prévue dont notamment celle concernant l’environnement et le développement durable. Apprendre les bons gestes à l’école permettra aux élèves de répéter ces bonnes pratiques en dehors de l’école et de sensibiliser à leur tour leurs parents. </w:t>
      </w:r>
    </w:p>
    <w:p w14:paraId="743C04CE" w14:textId="4903F491" w:rsidR="00FB3C81" w:rsidRDefault="0076669D" w:rsidP="00B40BF6">
      <w:pPr>
        <w:pStyle w:val="Titre2"/>
      </w:pPr>
      <w:r>
        <w:t>Objectifs</w:t>
      </w:r>
    </w:p>
    <w:p w14:paraId="3D9143FA" w14:textId="77777777" w:rsidR="00FB3C81" w:rsidRPr="00FB3C81" w:rsidRDefault="00FB3C81" w:rsidP="00227747">
      <w:pPr>
        <w:pStyle w:val="Paragraphedeliste"/>
        <w:numPr>
          <w:ilvl w:val="0"/>
          <w:numId w:val="23"/>
        </w:numPr>
        <w:rPr>
          <w:lang w:eastAsia="fr-FR"/>
        </w:rPr>
      </w:pPr>
      <w:r w:rsidRPr="00FB3C81">
        <w:rPr>
          <w:lang w:eastAsia="fr-FR"/>
        </w:rPr>
        <w:t>Améliorer le comportement des élèves et la communauté par rapport à l’environnement pour un développement durable ;</w:t>
      </w:r>
    </w:p>
    <w:p w14:paraId="08E9B274" w14:textId="77777777" w:rsidR="00FB3C81" w:rsidRPr="00FB3C81" w:rsidRDefault="00FB3C81" w:rsidP="00227747">
      <w:pPr>
        <w:pStyle w:val="Paragraphedeliste"/>
        <w:numPr>
          <w:ilvl w:val="0"/>
          <w:numId w:val="23"/>
        </w:numPr>
      </w:pPr>
      <w:r w:rsidRPr="00FB3C81">
        <w:rPr>
          <w:lang w:eastAsia="fr-FR"/>
        </w:rPr>
        <w:t>Amener les élèves et la communauté à aimer et à respecter la nature et leur donner l’envie de planter et d’entretenir les arbres ;</w:t>
      </w:r>
    </w:p>
    <w:p w14:paraId="086FBD72" w14:textId="77777777" w:rsidR="00FB3C81" w:rsidRPr="00FB3C81" w:rsidRDefault="00FB3C81" w:rsidP="00227747">
      <w:pPr>
        <w:pStyle w:val="Paragraphedeliste"/>
        <w:numPr>
          <w:ilvl w:val="0"/>
          <w:numId w:val="23"/>
        </w:numPr>
      </w:pPr>
      <w:r w:rsidRPr="00FB3C81">
        <w:t xml:space="preserve">Améliorer l’environnement de l’école à travers la gestion des ordures et des déchets </w:t>
      </w:r>
    </w:p>
    <w:p w14:paraId="41C385D2" w14:textId="7405E654" w:rsidR="00FB3C81" w:rsidRDefault="00FB3C81" w:rsidP="00227747">
      <w:pPr>
        <w:pStyle w:val="Paragraphedeliste"/>
        <w:numPr>
          <w:ilvl w:val="0"/>
          <w:numId w:val="23"/>
        </w:numPr>
      </w:pPr>
      <w:r w:rsidRPr="00FB3C81">
        <w:t xml:space="preserve">Initier les élèves à la réalisation des pépinières pédagogiques et </w:t>
      </w:r>
      <w:r w:rsidR="00920698">
        <w:t>à</w:t>
      </w:r>
      <w:r w:rsidRPr="00FB3C81">
        <w:t xml:space="preserve"> l’embellissement des parterres de leur école</w:t>
      </w:r>
    </w:p>
    <w:p w14:paraId="04F1A71A" w14:textId="77777777" w:rsidR="00FB3C81" w:rsidRPr="00FB3C81" w:rsidRDefault="00FB3C81" w:rsidP="00227747">
      <w:pPr>
        <w:pStyle w:val="Paragraphedeliste"/>
        <w:numPr>
          <w:ilvl w:val="0"/>
          <w:numId w:val="23"/>
        </w:numPr>
      </w:pPr>
      <w:r w:rsidRPr="00FB3C81">
        <w:t xml:space="preserve">Apprendre aux élèves les techniques de protection de l’environnement  </w:t>
      </w:r>
    </w:p>
    <w:p w14:paraId="45A453CE" w14:textId="3D4B970F" w:rsidR="00FB3C81" w:rsidRDefault="0076669D" w:rsidP="00B40BF6">
      <w:pPr>
        <w:pStyle w:val="Titre2"/>
      </w:pPr>
      <w:r>
        <w:t>Public cible</w:t>
      </w:r>
    </w:p>
    <w:p w14:paraId="4C2FEAFD" w14:textId="77777777" w:rsidR="00FB3C81" w:rsidRPr="00FB3C81" w:rsidRDefault="00FB3C81" w:rsidP="00227747">
      <w:pPr>
        <w:pStyle w:val="Paragraphedeliste"/>
        <w:numPr>
          <w:ilvl w:val="0"/>
          <w:numId w:val="24"/>
        </w:numPr>
        <w:ind w:left="709"/>
      </w:pPr>
      <w:r w:rsidRPr="00FB3C81">
        <w:t>Elèves et enseignants</w:t>
      </w:r>
    </w:p>
    <w:p w14:paraId="6556CDFD" w14:textId="77777777" w:rsidR="00FB3C81" w:rsidRPr="00FB3C81" w:rsidRDefault="00FB3C81" w:rsidP="00227747">
      <w:pPr>
        <w:pStyle w:val="Paragraphedeliste"/>
        <w:numPr>
          <w:ilvl w:val="0"/>
          <w:numId w:val="24"/>
        </w:numPr>
        <w:ind w:left="709"/>
      </w:pPr>
      <w:r w:rsidRPr="00FB3C81">
        <w:t>Les membres du CDE</w:t>
      </w:r>
    </w:p>
    <w:p w14:paraId="36D88B0A" w14:textId="744ECF93" w:rsidR="00FB3C81" w:rsidRDefault="0076669D" w:rsidP="00B40BF6">
      <w:pPr>
        <w:pStyle w:val="Titre2"/>
      </w:pPr>
      <w:r>
        <w:t>Acteurs impliqués</w:t>
      </w:r>
    </w:p>
    <w:p w14:paraId="2C5AC777" w14:textId="24A20D43" w:rsidR="00FB3C81" w:rsidRPr="00FB3C81" w:rsidRDefault="00B778FF" w:rsidP="00227747">
      <w:pPr>
        <w:pStyle w:val="Paragraphedeliste"/>
        <w:numPr>
          <w:ilvl w:val="0"/>
          <w:numId w:val="25"/>
        </w:numPr>
        <w:ind w:left="709"/>
      </w:pPr>
      <w:r>
        <w:t>Le Comité Communal de Suivi du PAEMS</w:t>
      </w:r>
    </w:p>
    <w:p w14:paraId="31A2E8FD" w14:textId="77777777" w:rsidR="00FB3C81" w:rsidRPr="00FB3C81" w:rsidRDefault="00FB3C81" w:rsidP="00227747">
      <w:pPr>
        <w:pStyle w:val="Paragraphedeliste"/>
        <w:numPr>
          <w:ilvl w:val="0"/>
          <w:numId w:val="25"/>
        </w:numPr>
        <w:ind w:left="709"/>
      </w:pPr>
      <w:r w:rsidRPr="00FB3C81">
        <w:t>Les membres du conseil de quartier/districts</w:t>
      </w:r>
    </w:p>
    <w:p w14:paraId="51D0F3B2" w14:textId="77777777" w:rsidR="00FB3C81" w:rsidRPr="00FB3C81" w:rsidRDefault="00FB3C81" w:rsidP="00227747">
      <w:pPr>
        <w:pStyle w:val="Paragraphedeliste"/>
        <w:numPr>
          <w:ilvl w:val="0"/>
          <w:numId w:val="25"/>
        </w:numPr>
        <w:ind w:left="709"/>
      </w:pPr>
      <w:r w:rsidRPr="00FB3C81">
        <w:t>Le DSEE</w:t>
      </w:r>
    </w:p>
    <w:p w14:paraId="5821DFEF" w14:textId="77777777" w:rsidR="00FB3C81" w:rsidRPr="00FB3C81" w:rsidRDefault="00FB3C81" w:rsidP="00227747">
      <w:pPr>
        <w:pStyle w:val="Paragraphedeliste"/>
        <w:numPr>
          <w:ilvl w:val="0"/>
          <w:numId w:val="25"/>
        </w:numPr>
        <w:ind w:left="709"/>
      </w:pPr>
      <w:r w:rsidRPr="00FB3C81">
        <w:t>Le Chef cantonnement forestier</w:t>
      </w:r>
    </w:p>
    <w:p w14:paraId="2698BFB9" w14:textId="77777777" w:rsidR="00FB3C81" w:rsidRPr="00FB3C81" w:rsidRDefault="00FB3C81" w:rsidP="00227747">
      <w:pPr>
        <w:pStyle w:val="Paragraphedeliste"/>
        <w:numPr>
          <w:ilvl w:val="0"/>
          <w:numId w:val="25"/>
        </w:numPr>
        <w:ind w:left="709"/>
      </w:pPr>
      <w:r w:rsidRPr="00FB3C81">
        <w:t>La Coordination communale des APEAE</w:t>
      </w:r>
    </w:p>
    <w:p w14:paraId="4CFFE543" w14:textId="77777777" w:rsidR="00FB3C81" w:rsidRPr="00FB3C81" w:rsidRDefault="00FB3C81" w:rsidP="00227747">
      <w:pPr>
        <w:pStyle w:val="Paragraphedeliste"/>
        <w:numPr>
          <w:ilvl w:val="0"/>
          <w:numId w:val="25"/>
        </w:numPr>
        <w:ind w:left="709"/>
      </w:pPr>
      <w:r w:rsidRPr="00FB3C81">
        <w:t>Les points focaux EHA de l’IRE et de la DPE</w:t>
      </w:r>
    </w:p>
    <w:p w14:paraId="140E8FD8" w14:textId="3497FDDF" w:rsidR="00FB3C81" w:rsidRDefault="0076669D" w:rsidP="00B40BF6">
      <w:pPr>
        <w:pStyle w:val="Titre2"/>
      </w:pPr>
      <w:r>
        <w:t>Résultats attendus</w:t>
      </w:r>
    </w:p>
    <w:p w14:paraId="0DB10313" w14:textId="77777777" w:rsidR="00FB3C81" w:rsidRPr="00FB3C81" w:rsidRDefault="00FB3C81" w:rsidP="00227747">
      <w:pPr>
        <w:pStyle w:val="Paragraphedeliste"/>
        <w:numPr>
          <w:ilvl w:val="0"/>
          <w:numId w:val="26"/>
        </w:numPr>
      </w:pPr>
      <w:r w:rsidRPr="00FB3C81">
        <w:t>Les élèves ont une meilleure compréhension de la problématique de l’environnement</w:t>
      </w:r>
    </w:p>
    <w:p w14:paraId="5ACFACD1" w14:textId="77777777" w:rsidR="00FB3C81" w:rsidRPr="00FB3C81" w:rsidRDefault="00FB3C81" w:rsidP="00227747">
      <w:pPr>
        <w:pStyle w:val="Paragraphedeliste"/>
        <w:numPr>
          <w:ilvl w:val="0"/>
          <w:numId w:val="26"/>
        </w:numPr>
      </w:pPr>
      <w:r w:rsidRPr="00FB3C81">
        <w:t>Les écoles et les quartiers impactés par le programme, ont leur environnement amélioré</w:t>
      </w:r>
    </w:p>
    <w:p w14:paraId="6C25C19D" w14:textId="77777777" w:rsidR="00FB3C81" w:rsidRPr="00FB3C81" w:rsidRDefault="00FB3C81" w:rsidP="00227747">
      <w:pPr>
        <w:pStyle w:val="Paragraphedeliste"/>
        <w:numPr>
          <w:ilvl w:val="0"/>
          <w:numId w:val="26"/>
        </w:numPr>
      </w:pPr>
      <w:r w:rsidRPr="00FB3C81">
        <w:t xml:space="preserve">Les élèves participent au développement durable de leur école </w:t>
      </w:r>
    </w:p>
    <w:p w14:paraId="7F818F41" w14:textId="77777777" w:rsidR="00FB3C81" w:rsidRPr="00FB3C81" w:rsidRDefault="00FB3C81" w:rsidP="00227747">
      <w:pPr>
        <w:pStyle w:val="Paragraphedeliste"/>
        <w:numPr>
          <w:ilvl w:val="0"/>
          <w:numId w:val="26"/>
        </w:numPr>
      </w:pPr>
      <w:r w:rsidRPr="00FB3C81">
        <w:t>Les communautés participent au développement durable de leur collectivité/terroirs</w:t>
      </w:r>
    </w:p>
    <w:p w14:paraId="2861AE1F" w14:textId="77777777" w:rsidR="00FB3C81" w:rsidRPr="00FB3C81" w:rsidRDefault="00FB3C81" w:rsidP="00227747">
      <w:pPr>
        <w:pStyle w:val="Paragraphedeliste"/>
        <w:numPr>
          <w:ilvl w:val="0"/>
          <w:numId w:val="26"/>
        </w:numPr>
      </w:pPr>
      <w:r w:rsidRPr="00FB3C81">
        <w:t>Les conditions de scolarisation des enfants sont améliorées</w:t>
      </w:r>
    </w:p>
    <w:p w14:paraId="14F3913C" w14:textId="2F5B561B" w:rsidR="00FB3C81" w:rsidRDefault="0076669D" w:rsidP="00B40BF6">
      <w:pPr>
        <w:pStyle w:val="Titre2"/>
      </w:pPr>
      <w:r>
        <w:t>Thèmes à aborder</w:t>
      </w:r>
    </w:p>
    <w:p w14:paraId="5F175A00" w14:textId="77777777" w:rsidR="00FB3C81" w:rsidRPr="00513899" w:rsidRDefault="00FB3C81" w:rsidP="0076669D">
      <w:pPr>
        <w:pStyle w:val="Titre3"/>
      </w:pPr>
      <w:r w:rsidRPr="00513899">
        <w:t>Notion de l’environnement</w:t>
      </w:r>
    </w:p>
    <w:p w14:paraId="1DE49C7A" w14:textId="77777777" w:rsidR="00FB3C81" w:rsidRPr="00FB3C81" w:rsidRDefault="00FB3C81" w:rsidP="00227747">
      <w:pPr>
        <w:pStyle w:val="Paragraphedeliste"/>
        <w:numPr>
          <w:ilvl w:val="0"/>
          <w:numId w:val="28"/>
        </w:numPr>
      </w:pPr>
      <w:r w:rsidRPr="00FB3C81">
        <w:t>Définition du concept de l’environnement</w:t>
      </w:r>
    </w:p>
    <w:p w14:paraId="6653AC11" w14:textId="77777777" w:rsidR="00FB3C81" w:rsidRPr="00FB3C81" w:rsidRDefault="00FB3C81" w:rsidP="00227747">
      <w:pPr>
        <w:pStyle w:val="Paragraphedeliste"/>
        <w:numPr>
          <w:ilvl w:val="0"/>
          <w:numId w:val="28"/>
        </w:numPr>
      </w:pPr>
      <w:r w:rsidRPr="00FB3C81">
        <w:t>Importance de l’environnement</w:t>
      </w:r>
    </w:p>
    <w:p w14:paraId="32FCE769" w14:textId="77777777" w:rsidR="00FB3C81" w:rsidRPr="00FB3C81" w:rsidRDefault="00FB3C81" w:rsidP="00227747">
      <w:pPr>
        <w:pStyle w:val="Paragraphedeliste"/>
        <w:numPr>
          <w:ilvl w:val="0"/>
          <w:numId w:val="28"/>
        </w:numPr>
      </w:pPr>
      <w:r w:rsidRPr="00FB3C81">
        <w:t>Principaux facteurs et causes de la dégradation de l’environnement</w:t>
      </w:r>
    </w:p>
    <w:p w14:paraId="2B467BD1" w14:textId="77777777" w:rsidR="00FB3C81" w:rsidRPr="0076669D" w:rsidRDefault="00FB3C81" w:rsidP="00227747">
      <w:pPr>
        <w:pStyle w:val="trt0xe"/>
        <w:numPr>
          <w:ilvl w:val="1"/>
          <w:numId w:val="27"/>
        </w:numPr>
        <w:shd w:val="clear" w:color="auto" w:fill="FFFFFF"/>
        <w:spacing w:before="0" w:beforeAutospacing="0" w:after="60" w:afterAutospacing="0"/>
        <w:rPr>
          <w:rFonts w:asciiTheme="minorHAnsi" w:hAnsiTheme="minorHAnsi" w:cstheme="minorHAnsi"/>
          <w:color w:val="222222"/>
          <w:sz w:val="22"/>
          <w:szCs w:val="22"/>
        </w:rPr>
      </w:pPr>
      <w:r w:rsidRPr="0076669D">
        <w:rPr>
          <w:rFonts w:asciiTheme="minorHAnsi" w:hAnsiTheme="minorHAnsi" w:cstheme="minorHAnsi"/>
          <w:color w:val="222222"/>
          <w:sz w:val="22"/>
          <w:szCs w:val="22"/>
        </w:rPr>
        <w:t>La pollution de l'eau</w:t>
      </w:r>
    </w:p>
    <w:p w14:paraId="4A08BE24" w14:textId="77777777" w:rsidR="00FB3C81" w:rsidRPr="0076669D" w:rsidRDefault="00FB3C81" w:rsidP="00227747">
      <w:pPr>
        <w:pStyle w:val="trt0xe"/>
        <w:numPr>
          <w:ilvl w:val="1"/>
          <w:numId w:val="27"/>
        </w:numPr>
        <w:shd w:val="clear" w:color="auto" w:fill="FFFFFF"/>
        <w:spacing w:before="0" w:beforeAutospacing="0" w:after="60" w:afterAutospacing="0"/>
        <w:rPr>
          <w:rFonts w:asciiTheme="minorHAnsi" w:hAnsiTheme="minorHAnsi" w:cstheme="minorHAnsi"/>
          <w:color w:val="222222"/>
          <w:sz w:val="22"/>
          <w:szCs w:val="22"/>
        </w:rPr>
      </w:pPr>
      <w:r w:rsidRPr="0076669D">
        <w:rPr>
          <w:rFonts w:asciiTheme="minorHAnsi" w:hAnsiTheme="minorHAnsi" w:cstheme="minorHAnsi"/>
          <w:color w:val="222222"/>
          <w:sz w:val="22"/>
          <w:szCs w:val="22"/>
        </w:rPr>
        <w:t>La dégradation/pollution des sols</w:t>
      </w:r>
    </w:p>
    <w:p w14:paraId="4C735447" w14:textId="77777777" w:rsidR="00FB3C81" w:rsidRPr="0076669D" w:rsidRDefault="00FB3C81" w:rsidP="00227747">
      <w:pPr>
        <w:pStyle w:val="trt0xe"/>
        <w:numPr>
          <w:ilvl w:val="1"/>
          <w:numId w:val="27"/>
        </w:numPr>
        <w:shd w:val="clear" w:color="auto" w:fill="FFFFFF"/>
        <w:spacing w:before="0" w:beforeAutospacing="0" w:after="60" w:afterAutospacing="0"/>
        <w:rPr>
          <w:rFonts w:asciiTheme="minorHAnsi" w:hAnsiTheme="minorHAnsi" w:cstheme="minorHAnsi"/>
          <w:color w:val="222222"/>
          <w:sz w:val="22"/>
          <w:szCs w:val="22"/>
        </w:rPr>
      </w:pPr>
      <w:r w:rsidRPr="0076669D">
        <w:rPr>
          <w:rFonts w:asciiTheme="minorHAnsi" w:hAnsiTheme="minorHAnsi" w:cstheme="minorHAnsi"/>
          <w:color w:val="222222"/>
          <w:sz w:val="22"/>
          <w:szCs w:val="22"/>
        </w:rPr>
        <w:t>La pollution de l'air</w:t>
      </w:r>
    </w:p>
    <w:p w14:paraId="7F750287" w14:textId="77777777" w:rsidR="00FB3C81" w:rsidRPr="0076669D" w:rsidRDefault="00FB3C81" w:rsidP="00227747">
      <w:pPr>
        <w:pStyle w:val="trt0xe"/>
        <w:numPr>
          <w:ilvl w:val="1"/>
          <w:numId w:val="27"/>
        </w:numPr>
        <w:shd w:val="clear" w:color="auto" w:fill="FFFFFF"/>
        <w:spacing w:before="0" w:beforeAutospacing="0" w:after="60" w:afterAutospacing="0"/>
        <w:rPr>
          <w:rFonts w:asciiTheme="minorHAnsi" w:hAnsiTheme="minorHAnsi" w:cstheme="minorHAnsi"/>
          <w:color w:val="222222"/>
          <w:sz w:val="22"/>
          <w:szCs w:val="22"/>
        </w:rPr>
      </w:pPr>
      <w:r w:rsidRPr="0076669D">
        <w:rPr>
          <w:rFonts w:asciiTheme="minorHAnsi" w:hAnsiTheme="minorHAnsi" w:cstheme="minorHAnsi"/>
          <w:color w:val="222222"/>
          <w:sz w:val="22"/>
          <w:szCs w:val="22"/>
        </w:rPr>
        <w:t>La pollution des aliments</w:t>
      </w:r>
    </w:p>
    <w:p w14:paraId="46EEF3F9" w14:textId="77777777" w:rsidR="00FB3C81" w:rsidRPr="0076669D" w:rsidRDefault="00FB3C81" w:rsidP="00227747">
      <w:pPr>
        <w:pStyle w:val="trt0xe"/>
        <w:numPr>
          <w:ilvl w:val="1"/>
          <w:numId w:val="27"/>
        </w:numPr>
        <w:shd w:val="clear" w:color="auto" w:fill="FFFFFF"/>
        <w:spacing w:before="0" w:beforeAutospacing="0" w:after="60" w:afterAutospacing="0"/>
        <w:rPr>
          <w:rFonts w:asciiTheme="minorHAnsi" w:hAnsiTheme="minorHAnsi" w:cstheme="minorHAnsi"/>
          <w:color w:val="222222"/>
          <w:sz w:val="22"/>
          <w:szCs w:val="22"/>
        </w:rPr>
      </w:pPr>
      <w:r w:rsidRPr="0076669D">
        <w:rPr>
          <w:rFonts w:asciiTheme="minorHAnsi" w:hAnsiTheme="minorHAnsi" w:cstheme="minorHAnsi"/>
          <w:color w:val="222222"/>
          <w:sz w:val="22"/>
          <w:szCs w:val="22"/>
        </w:rPr>
        <w:t>L’épuisement des ressources</w:t>
      </w:r>
    </w:p>
    <w:p w14:paraId="581265E8" w14:textId="77777777" w:rsidR="00FB3C81" w:rsidRPr="0051381E" w:rsidRDefault="00FB3C81" w:rsidP="00227747">
      <w:pPr>
        <w:pStyle w:val="Paragraphedeliste"/>
        <w:numPr>
          <w:ilvl w:val="0"/>
          <w:numId w:val="27"/>
        </w:numPr>
        <w:ind w:left="709"/>
      </w:pPr>
      <w:r>
        <w:t>C</w:t>
      </w:r>
      <w:r w:rsidRPr="0051381E">
        <w:t>onséquences de la dégradation de l’environnement</w:t>
      </w:r>
    </w:p>
    <w:p w14:paraId="54DC55F0" w14:textId="77777777" w:rsidR="00FB3C81" w:rsidRPr="00FB3C81" w:rsidRDefault="00FB3C81" w:rsidP="00227747">
      <w:pPr>
        <w:pStyle w:val="Paragraphedeliste"/>
        <w:numPr>
          <w:ilvl w:val="1"/>
          <w:numId w:val="27"/>
        </w:numPr>
      </w:pPr>
      <w:r w:rsidRPr="00FB3C81">
        <w:lastRenderedPageBreak/>
        <w:t>La dégradation et la disparition massive de quelques espèces végétales et animales</w:t>
      </w:r>
    </w:p>
    <w:p w14:paraId="23D9BE2B" w14:textId="77777777" w:rsidR="00FB3C81" w:rsidRPr="00FB3C81" w:rsidRDefault="00FB3C81" w:rsidP="00227747">
      <w:pPr>
        <w:pStyle w:val="Paragraphedeliste"/>
        <w:numPr>
          <w:ilvl w:val="1"/>
          <w:numId w:val="27"/>
        </w:numPr>
      </w:pPr>
      <w:r w:rsidRPr="00FB3C81">
        <w:t>L’épuisement de la biodiversité</w:t>
      </w:r>
    </w:p>
    <w:p w14:paraId="73613343" w14:textId="77777777" w:rsidR="00FB3C81" w:rsidRPr="00FB3C81" w:rsidRDefault="00FB3C81" w:rsidP="00227747">
      <w:pPr>
        <w:pStyle w:val="Paragraphedeliste"/>
        <w:numPr>
          <w:ilvl w:val="1"/>
          <w:numId w:val="27"/>
        </w:numPr>
      </w:pPr>
      <w:r w:rsidRPr="00FB3C81">
        <w:t>Le réchauffement climatique</w:t>
      </w:r>
      <w:r w:rsidRPr="00FB3C81">
        <w:tab/>
      </w:r>
    </w:p>
    <w:p w14:paraId="72F881A8" w14:textId="77777777" w:rsidR="00FB3C81" w:rsidRPr="00FB3C81" w:rsidRDefault="00FB3C81" w:rsidP="00227747">
      <w:pPr>
        <w:pStyle w:val="Paragraphedeliste"/>
        <w:numPr>
          <w:ilvl w:val="1"/>
          <w:numId w:val="27"/>
        </w:numPr>
      </w:pPr>
      <w:r w:rsidRPr="00FB3C81">
        <w:t>Prolifération des maladies</w:t>
      </w:r>
    </w:p>
    <w:p w14:paraId="4292EEA9" w14:textId="77777777" w:rsidR="00FB3C81" w:rsidRPr="00FB3C81" w:rsidRDefault="00FB3C81" w:rsidP="00227747">
      <w:pPr>
        <w:pStyle w:val="Paragraphedeliste"/>
        <w:numPr>
          <w:ilvl w:val="0"/>
          <w:numId w:val="29"/>
        </w:numPr>
      </w:pPr>
      <w:r w:rsidRPr="00FB3C81">
        <w:t xml:space="preserve">Avantage et intérêt de la protection de l’environnement </w:t>
      </w:r>
    </w:p>
    <w:p w14:paraId="73648A16" w14:textId="0E798D3C" w:rsidR="00FB3C81" w:rsidRPr="0051381E" w:rsidRDefault="00FB3C81" w:rsidP="00227747">
      <w:pPr>
        <w:pStyle w:val="Paragraphedeliste"/>
        <w:numPr>
          <w:ilvl w:val="0"/>
          <w:numId w:val="29"/>
        </w:numPr>
      </w:pPr>
      <w:r w:rsidRPr="00FB3C81">
        <w:t>Les bonnes pratiques pour la protection de l’environnement</w:t>
      </w:r>
    </w:p>
    <w:p w14:paraId="73126E0B" w14:textId="77777777" w:rsidR="00FB3C81" w:rsidRPr="00513899" w:rsidRDefault="00FB3C81" w:rsidP="0076669D">
      <w:pPr>
        <w:pStyle w:val="Titre3"/>
      </w:pPr>
      <w:r w:rsidRPr="00513899">
        <w:t xml:space="preserve">La gestion des déchets </w:t>
      </w:r>
    </w:p>
    <w:p w14:paraId="2514862C" w14:textId="7B0E693B" w:rsidR="00FB3C81" w:rsidRPr="00FB3C81" w:rsidRDefault="00FB3C81" w:rsidP="0076669D">
      <w:pPr>
        <w:rPr>
          <w:rFonts w:cstheme="minorHAnsi"/>
        </w:rPr>
      </w:pPr>
      <w:r w:rsidRPr="00FB3C81">
        <w:rPr>
          <w:rFonts w:cstheme="minorHAnsi"/>
          <w:color w:val="222222"/>
          <w:shd w:val="clear" w:color="auto" w:fill="FFFFFF"/>
        </w:rPr>
        <w:t xml:space="preserve">En règle générale, tout déchet doit être détruit </w:t>
      </w:r>
      <w:r w:rsidR="0076669D">
        <w:rPr>
          <w:rFonts w:cstheme="minorHAnsi"/>
          <w:color w:val="222222"/>
          <w:shd w:val="clear" w:color="auto" w:fill="FFFFFF"/>
        </w:rPr>
        <w:t xml:space="preserve">ou recyclé </w:t>
      </w:r>
      <w:r w:rsidRPr="00FB3C81">
        <w:rPr>
          <w:rFonts w:cstheme="minorHAnsi"/>
          <w:color w:val="222222"/>
          <w:shd w:val="clear" w:color="auto" w:fill="FFFFFF"/>
        </w:rPr>
        <w:t xml:space="preserve">afin d'éliminer ou réduire son impact ou sa nocivité pour les hommes, les animaux et leur environnement. </w:t>
      </w:r>
    </w:p>
    <w:p w14:paraId="1F6C084C" w14:textId="77777777" w:rsidR="00FB3C81" w:rsidRPr="00FB3C81" w:rsidRDefault="00FB3C81" w:rsidP="00227747">
      <w:pPr>
        <w:pStyle w:val="trt0xe"/>
        <w:numPr>
          <w:ilvl w:val="0"/>
          <w:numId w:val="30"/>
        </w:numPr>
        <w:shd w:val="clear" w:color="auto" w:fill="FFFFFF"/>
        <w:spacing w:before="0" w:beforeAutospacing="0" w:after="60" w:afterAutospacing="0"/>
        <w:ind w:left="851"/>
        <w:rPr>
          <w:rFonts w:asciiTheme="minorHAnsi" w:hAnsiTheme="minorHAnsi" w:cstheme="minorHAnsi"/>
          <w:color w:val="222222"/>
          <w:sz w:val="22"/>
          <w:szCs w:val="22"/>
        </w:rPr>
      </w:pPr>
      <w:r w:rsidRPr="00FB3C81">
        <w:rPr>
          <w:rFonts w:asciiTheme="minorHAnsi" w:hAnsiTheme="minorHAnsi" w:cstheme="minorHAnsi"/>
          <w:color w:val="222222"/>
          <w:sz w:val="22"/>
          <w:szCs w:val="22"/>
        </w:rPr>
        <w:t>C’est quoi un déchet ?</w:t>
      </w:r>
    </w:p>
    <w:p w14:paraId="0E871BF0" w14:textId="77777777" w:rsidR="00FB3C81" w:rsidRPr="00FB3C81" w:rsidRDefault="00FB3C81" w:rsidP="00227747">
      <w:pPr>
        <w:pStyle w:val="trt0xe"/>
        <w:numPr>
          <w:ilvl w:val="0"/>
          <w:numId w:val="30"/>
        </w:numPr>
        <w:shd w:val="clear" w:color="auto" w:fill="FFFFFF"/>
        <w:spacing w:before="0" w:beforeAutospacing="0" w:after="60" w:afterAutospacing="0"/>
        <w:ind w:left="851"/>
        <w:rPr>
          <w:rFonts w:asciiTheme="minorHAnsi" w:hAnsiTheme="minorHAnsi" w:cstheme="minorHAnsi"/>
          <w:color w:val="222222"/>
          <w:sz w:val="22"/>
          <w:szCs w:val="22"/>
        </w:rPr>
      </w:pPr>
      <w:r w:rsidRPr="00FB3C81">
        <w:rPr>
          <w:rFonts w:asciiTheme="minorHAnsi" w:hAnsiTheme="minorHAnsi" w:cstheme="minorHAnsi"/>
          <w:color w:val="222222"/>
          <w:sz w:val="22"/>
          <w:szCs w:val="22"/>
        </w:rPr>
        <w:t>Les différents types de déchets</w:t>
      </w:r>
    </w:p>
    <w:p w14:paraId="70476EDF" w14:textId="77777777" w:rsidR="00FB3C81" w:rsidRPr="00FB3C81" w:rsidRDefault="00FB3C81" w:rsidP="00227747">
      <w:pPr>
        <w:pStyle w:val="trt0xe"/>
        <w:numPr>
          <w:ilvl w:val="0"/>
          <w:numId w:val="30"/>
        </w:numPr>
        <w:shd w:val="clear" w:color="auto" w:fill="FFFFFF"/>
        <w:spacing w:before="0" w:beforeAutospacing="0" w:after="60" w:afterAutospacing="0"/>
        <w:ind w:left="851"/>
        <w:rPr>
          <w:rFonts w:asciiTheme="minorHAnsi" w:hAnsiTheme="minorHAnsi" w:cstheme="minorHAnsi"/>
          <w:color w:val="222222"/>
          <w:sz w:val="22"/>
          <w:szCs w:val="22"/>
        </w:rPr>
      </w:pPr>
      <w:r w:rsidRPr="00FB3C81">
        <w:rPr>
          <w:rFonts w:asciiTheme="minorHAnsi" w:hAnsiTheme="minorHAnsi" w:cstheme="minorHAnsi"/>
          <w:color w:val="222222"/>
          <w:sz w:val="22"/>
          <w:szCs w:val="22"/>
        </w:rPr>
        <w:t>Pourquoi et comment gérer les déchets</w:t>
      </w:r>
    </w:p>
    <w:p w14:paraId="7F75530D" w14:textId="77777777" w:rsidR="00FB3C81" w:rsidRPr="00FB3C81" w:rsidRDefault="00FB3C81" w:rsidP="00227747">
      <w:pPr>
        <w:pStyle w:val="trt0xe"/>
        <w:numPr>
          <w:ilvl w:val="0"/>
          <w:numId w:val="20"/>
        </w:numPr>
        <w:shd w:val="clear" w:color="auto" w:fill="FFFFFF"/>
        <w:spacing w:before="0" w:beforeAutospacing="0" w:after="60" w:afterAutospacing="0"/>
        <w:rPr>
          <w:rFonts w:asciiTheme="minorHAnsi" w:hAnsiTheme="minorHAnsi" w:cstheme="minorHAnsi"/>
          <w:color w:val="222222"/>
          <w:sz w:val="22"/>
          <w:szCs w:val="22"/>
        </w:rPr>
      </w:pPr>
      <w:r w:rsidRPr="00FB3C81">
        <w:rPr>
          <w:rFonts w:asciiTheme="minorHAnsi" w:hAnsiTheme="minorHAnsi" w:cstheme="minorHAnsi"/>
          <w:color w:val="222222"/>
          <w:sz w:val="22"/>
          <w:szCs w:val="22"/>
        </w:rPr>
        <w:t xml:space="preserve">Les déchets valorisables </w:t>
      </w:r>
    </w:p>
    <w:p w14:paraId="5300053E" w14:textId="77777777" w:rsidR="00FB3C81" w:rsidRPr="00FB3C81" w:rsidRDefault="00FB3C81" w:rsidP="00227747">
      <w:pPr>
        <w:pStyle w:val="trt0xe"/>
        <w:numPr>
          <w:ilvl w:val="0"/>
          <w:numId w:val="20"/>
        </w:numPr>
        <w:shd w:val="clear" w:color="auto" w:fill="FFFFFF"/>
        <w:spacing w:before="0" w:beforeAutospacing="0" w:after="60" w:afterAutospacing="0"/>
        <w:rPr>
          <w:rFonts w:asciiTheme="minorHAnsi" w:hAnsiTheme="minorHAnsi" w:cstheme="minorHAnsi"/>
          <w:color w:val="222222"/>
          <w:sz w:val="22"/>
          <w:szCs w:val="22"/>
        </w:rPr>
      </w:pPr>
      <w:r w:rsidRPr="00FB3C81">
        <w:rPr>
          <w:rFonts w:asciiTheme="minorHAnsi" w:hAnsiTheme="minorHAnsi" w:cstheme="minorHAnsi"/>
          <w:color w:val="222222"/>
          <w:sz w:val="22"/>
          <w:szCs w:val="22"/>
        </w:rPr>
        <w:t>Les déchets inutiles/non recyclables</w:t>
      </w:r>
    </w:p>
    <w:p w14:paraId="42D60E8A" w14:textId="77777777" w:rsidR="00FB3C81" w:rsidRPr="00FB3C81" w:rsidRDefault="00FB3C81" w:rsidP="00227747">
      <w:pPr>
        <w:pStyle w:val="trt0xe"/>
        <w:numPr>
          <w:ilvl w:val="0"/>
          <w:numId w:val="20"/>
        </w:numPr>
        <w:shd w:val="clear" w:color="auto" w:fill="FFFFFF"/>
        <w:spacing w:before="0" w:beforeAutospacing="0" w:after="60" w:afterAutospacing="0"/>
        <w:rPr>
          <w:rFonts w:asciiTheme="minorHAnsi" w:hAnsiTheme="minorHAnsi" w:cstheme="minorHAnsi"/>
          <w:color w:val="222222"/>
          <w:sz w:val="22"/>
          <w:szCs w:val="22"/>
        </w:rPr>
      </w:pPr>
      <w:r w:rsidRPr="00FB3C81">
        <w:rPr>
          <w:rFonts w:asciiTheme="minorHAnsi" w:hAnsiTheme="minorHAnsi" w:cstheme="minorHAnsi"/>
          <w:color w:val="222222"/>
          <w:sz w:val="22"/>
          <w:szCs w:val="22"/>
        </w:rPr>
        <w:t>La technique simple de gestion des déchets</w:t>
      </w:r>
    </w:p>
    <w:p w14:paraId="28F89701" w14:textId="77777777" w:rsidR="00FB3C81" w:rsidRPr="001537E3" w:rsidRDefault="00FB3C81" w:rsidP="00227747">
      <w:pPr>
        <w:pStyle w:val="trt0xe"/>
        <w:numPr>
          <w:ilvl w:val="0"/>
          <w:numId w:val="31"/>
        </w:numPr>
        <w:shd w:val="clear" w:color="auto" w:fill="FFFFFF"/>
        <w:spacing w:before="0" w:beforeAutospacing="0" w:after="60" w:afterAutospacing="0"/>
        <w:ind w:left="851"/>
        <w:rPr>
          <w:rFonts w:asciiTheme="minorHAnsi" w:hAnsiTheme="minorHAnsi" w:cstheme="minorHAnsi"/>
          <w:color w:val="222222"/>
          <w:sz w:val="22"/>
          <w:szCs w:val="22"/>
        </w:rPr>
      </w:pPr>
      <w:r w:rsidRPr="00FB3C81">
        <w:rPr>
          <w:rFonts w:asciiTheme="minorHAnsi" w:hAnsiTheme="minorHAnsi" w:cstheme="minorHAnsi"/>
          <w:color w:val="222222"/>
          <w:sz w:val="22"/>
          <w:szCs w:val="22"/>
        </w:rPr>
        <w:t>Les acteurs à mobiliser pour la gestion des déchets</w:t>
      </w:r>
    </w:p>
    <w:p w14:paraId="63C5D728" w14:textId="4043C47F" w:rsidR="00FB3C81" w:rsidRDefault="0076669D" w:rsidP="00B40BF6">
      <w:pPr>
        <w:pStyle w:val="Titre2"/>
      </w:pPr>
      <w:r>
        <w:t>Période</w:t>
      </w:r>
    </w:p>
    <w:p w14:paraId="0BF4B69C" w14:textId="73268A58" w:rsidR="00FB3C81" w:rsidRPr="00FB3C81" w:rsidRDefault="00224387" w:rsidP="00227747">
      <w:pPr>
        <w:pStyle w:val="Paragraphedeliste"/>
        <w:numPr>
          <w:ilvl w:val="0"/>
          <w:numId w:val="32"/>
        </w:numPr>
        <w:jc w:val="left"/>
      </w:pPr>
      <w:r>
        <w:t>Pendant l’année scolaire, de préférence avant février si une pépinière pédagogique est prévue dans le cadre du reboisement</w:t>
      </w:r>
    </w:p>
    <w:p w14:paraId="460E38AB" w14:textId="4CFA99BF" w:rsidR="00FB3C81" w:rsidRDefault="0076669D" w:rsidP="00B40BF6">
      <w:pPr>
        <w:pStyle w:val="Titre2"/>
      </w:pPr>
      <w:r>
        <w:t>Durée</w:t>
      </w:r>
    </w:p>
    <w:p w14:paraId="2AA0C23A" w14:textId="3C6930F3" w:rsidR="00FB3C81" w:rsidRPr="00FB3C81" w:rsidRDefault="00FB3C81" w:rsidP="00227747">
      <w:pPr>
        <w:pStyle w:val="Paragraphedeliste"/>
        <w:numPr>
          <w:ilvl w:val="0"/>
          <w:numId w:val="33"/>
        </w:numPr>
        <w:ind w:left="709"/>
      </w:pPr>
      <w:r w:rsidRPr="00FB3C81">
        <w:t>1 à 2 jours en fonction des effectifs des écoles béné</w:t>
      </w:r>
      <w:r>
        <w:t>fi</w:t>
      </w:r>
      <w:r w:rsidRPr="00FB3C81">
        <w:t>cia</w:t>
      </w:r>
      <w:r w:rsidR="00CA1BC9">
        <w:t xml:space="preserve">ires </w:t>
      </w:r>
    </w:p>
    <w:p w14:paraId="3081BAE6" w14:textId="2A5B0646" w:rsidR="00FB3C81" w:rsidRDefault="0076669D" w:rsidP="00B40BF6">
      <w:pPr>
        <w:pStyle w:val="Titre2"/>
      </w:pPr>
      <w:r>
        <w:t>Documents à fournir</w:t>
      </w:r>
    </w:p>
    <w:p w14:paraId="1E691E17" w14:textId="77777777" w:rsidR="00297EFE" w:rsidRDefault="00297EFE" w:rsidP="00227747">
      <w:pPr>
        <w:pStyle w:val="Paragraphedeliste"/>
        <w:numPr>
          <w:ilvl w:val="0"/>
          <w:numId w:val="34"/>
        </w:numPr>
        <w:jc w:val="left"/>
      </w:pPr>
      <w:r>
        <w:t>Offre technique et financière ;</w:t>
      </w:r>
    </w:p>
    <w:p w14:paraId="41B41DE4" w14:textId="77777777" w:rsidR="00297EFE" w:rsidRDefault="00297EFE" w:rsidP="00227747">
      <w:pPr>
        <w:pStyle w:val="Paragraphedeliste"/>
        <w:numPr>
          <w:ilvl w:val="0"/>
          <w:numId w:val="34"/>
        </w:numPr>
        <w:jc w:val="left"/>
      </w:pPr>
      <w:r>
        <w:t>CV de l’organisation ;</w:t>
      </w:r>
    </w:p>
    <w:p w14:paraId="35EB7CE2" w14:textId="77777777" w:rsidR="00297EFE" w:rsidRDefault="00297EFE" w:rsidP="00227747">
      <w:pPr>
        <w:pStyle w:val="Paragraphedeliste"/>
        <w:numPr>
          <w:ilvl w:val="0"/>
          <w:numId w:val="34"/>
        </w:numPr>
        <w:jc w:val="left"/>
      </w:pPr>
      <w:r>
        <w:t>Documents juridiques (Agrément, Statuts) ;</w:t>
      </w:r>
    </w:p>
    <w:p w14:paraId="2622C7C4" w14:textId="77777777" w:rsidR="00297EFE" w:rsidRDefault="00297EFE" w:rsidP="00227747">
      <w:pPr>
        <w:pStyle w:val="Paragraphedeliste"/>
        <w:numPr>
          <w:ilvl w:val="0"/>
          <w:numId w:val="34"/>
        </w:numPr>
        <w:jc w:val="left"/>
      </w:pPr>
      <w:r>
        <w:t>Adresse et contact de l’organisation.</w:t>
      </w:r>
    </w:p>
    <w:p w14:paraId="158206FA" w14:textId="77777777" w:rsidR="00920698" w:rsidRDefault="00920698" w:rsidP="00920698">
      <w:pPr>
        <w:pStyle w:val="Titre2"/>
      </w:pPr>
      <w:r>
        <w:t>Partenaires principaux d’élaboration de ces TDR</w:t>
      </w:r>
    </w:p>
    <w:p w14:paraId="4902C863" w14:textId="77777777" w:rsidR="00920698" w:rsidRDefault="00920698" w:rsidP="00920698">
      <w:pPr>
        <w:pStyle w:val="Paragraphedeliste"/>
        <w:numPr>
          <w:ilvl w:val="0"/>
          <w:numId w:val="15"/>
        </w:numPr>
      </w:pPr>
      <w:r>
        <w:t>ONG Club des Amis du Monde</w:t>
      </w:r>
    </w:p>
    <w:p w14:paraId="4C8A90D4" w14:textId="57A792B0" w:rsidR="00920698" w:rsidRDefault="00920698" w:rsidP="00920698">
      <w:pPr>
        <w:pStyle w:val="Paragraphedeliste"/>
        <w:numPr>
          <w:ilvl w:val="0"/>
          <w:numId w:val="15"/>
        </w:numPr>
      </w:pPr>
      <w:r>
        <w:t>ONG PED</w:t>
      </w:r>
    </w:p>
    <w:p w14:paraId="7AE2FC7D" w14:textId="77777777" w:rsidR="00920698" w:rsidRDefault="00920698" w:rsidP="00920698">
      <w:pPr>
        <w:pStyle w:val="Paragraphedeliste"/>
        <w:numPr>
          <w:ilvl w:val="0"/>
          <w:numId w:val="15"/>
        </w:numPr>
      </w:pPr>
      <w:r>
        <w:t>IRE Labé</w:t>
      </w:r>
    </w:p>
    <w:p w14:paraId="02021CE5" w14:textId="3BE32EAA" w:rsidR="00920698" w:rsidRPr="000F245F" w:rsidRDefault="00920698" w:rsidP="00920698"/>
    <w:p w14:paraId="3ECE0DED" w14:textId="77777777" w:rsidR="00920698" w:rsidRDefault="00920698">
      <w:pPr>
        <w:jc w:val="left"/>
        <w:rPr>
          <w:rFonts w:asciiTheme="majorHAnsi" w:eastAsiaTheme="majorEastAsia" w:hAnsiTheme="majorHAnsi" w:cstheme="majorBidi"/>
          <w:color w:val="2F5496" w:themeColor="accent1" w:themeShade="BF"/>
          <w:sz w:val="32"/>
          <w:szCs w:val="32"/>
        </w:rPr>
      </w:pPr>
      <w:r>
        <w:br w:type="page"/>
      </w:r>
    </w:p>
    <w:p w14:paraId="45EA8FC3" w14:textId="70FD41B1" w:rsidR="00B74D3B" w:rsidRPr="00464BDB" w:rsidRDefault="00CA1BC9" w:rsidP="00B74D3B">
      <w:pPr>
        <w:pStyle w:val="Titre1"/>
        <w:jc w:val="center"/>
      </w:pPr>
      <w:r>
        <w:lastRenderedPageBreak/>
        <w:t xml:space="preserve">TDR </w:t>
      </w:r>
      <w:r w:rsidR="00B74D3B">
        <w:t>Reboisement de l’école</w:t>
      </w:r>
    </w:p>
    <w:p w14:paraId="3ED3ADBE" w14:textId="0D6BA0F1" w:rsidR="00954F64" w:rsidRDefault="0076669D" w:rsidP="00B40BF6">
      <w:pPr>
        <w:pStyle w:val="Titre2"/>
      </w:pPr>
      <w:r>
        <w:t>Objectifs</w:t>
      </w:r>
    </w:p>
    <w:p w14:paraId="59BD215F" w14:textId="77777777" w:rsidR="00954F64" w:rsidRPr="00954F64" w:rsidRDefault="00954F64" w:rsidP="00227747">
      <w:pPr>
        <w:pStyle w:val="Paragraphedeliste"/>
        <w:numPr>
          <w:ilvl w:val="0"/>
          <w:numId w:val="35"/>
        </w:numPr>
      </w:pPr>
      <w:r w:rsidRPr="00954F64">
        <w:t>Apprendre aux élèves les techniques de plantation et d’entretien des plants d’arbres fruitiers et horticoles</w:t>
      </w:r>
    </w:p>
    <w:p w14:paraId="47B62110" w14:textId="77777777" w:rsidR="00954F64" w:rsidRPr="00954F64" w:rsidRDefault="00954F64" w:rsidP="00227747">
      <w:pPr>
        <w:pStyle w:val="Paragraphedeliste"/>
        <w:numPr>
          <w:ilvl w:val="0"/>
          <w:numId w:val="35"/>
        </w:numPr>
      </w:pPr>
      <w:r w:rsidRPr="00954F64">
        <w:t>Permettre aux élèves et la communauté scolaire à mieux comprendre l’impact du reboisement dans l’amélioration de l’environnement de l’école</w:t>
      </w:r>
    </w:p>
    <w:p w14:paraId="311F3DB4" w14:textId="6A9BCAF5" w:rsidR="00954F64" w:rsidRPr="00954F64" w:rsidRDefault="00954F64" w:rsidP="00227747">
      <w:pPr>
        <w:pStyle w:val="Paragraphedeliste"/>
        <w:numPr>
          <w:ilvl w:val="0"/>
          <w:numId w:val="35"/>
        </w:numPr>
      </w:pPr>
      <w:r w:rsidRPr="00954F64">
        <w:t xml:space="preserve">Donner aux </w:t>
      </w:r>
      <w:r w:rsidR="00224387" w:rsidRPr="00954F64">
        <w:t>élèv</w:t>
      </w:r>
      <w:r w:rsidR="00224387">
        <w:t>e</w:t>
      </w:r>
      <w:r w:rsidR="00224387" w:rsidRPr="00954F64">
        <w:t>s</w:t>
      </w:r>
      <w:r w:rsidRPr="00954F64">
        <w:t xml:space="preserve"> l’envie, d’entretenir </w:t>
      </w:r>
      <w:r>
        <w:t>l</w:t>
      </w:r>
      <w:r w:rsidRPr="00954F64">
        <w:t xml:space="preserve">es arbres à travers </w:t>
      </w:r>
      <w:r>
        <w:t>la</w:t>
      </w:r>
      <w:r w:rsidRPr="00954F64">
        <w:t xml:space="preserve"> réalisation des pépinières pédagogiques (arbres fruitier, forestier, horticole) et reboisement.</w:t>
      </w:r>
    </w:p>
    <w:p w14:paraId="168EE288" w14:textId="77777777" w:rsidR="00954F64" w:rsidRPr="00954F64" w:rsidRDefault="00954F64" w:rsidP="00227747">
      <w:pPr>
        <w:pStyle w:val="Paragraphedeliste"/>
        <w:numPr>
          <w:ilvl w:val="0"/>
          <w:numId w:val="35"/>
        </w:numPr>
      </w:pPr>
      <w:r w:rsidRPr="00954F64">
        <w:t>Contribuer à l’amélioration du cadre de vie des élèves à l’école</w:t>
      </w:r>
    </w:p>
    <w:p w14:paraId="02954178" w14:textId="5692DF22" w:rsidR="00954F64" w:rsidRDefault="0076669D" w:rsidP="00B40BF6">
      <w:pPr>
        <w:pStyle w:val="Titre2"/>
      </w:pPr>
      <w:r>
        <w:t>Public cible</w:t>
      </w:r>
    </w:p>
    <w:p w14:paraId="32FD45B4" w14:textId="77777777" w:rsidR="00954F64" w:rsidRPr="00954F64" w:rsidRDefault="00954F64" w:rsidP="00227747">
      <w:pPr>
        <w:pStyle w:val="Paragraphedeliste"/>
        <w:numPr>
          <w:ilvl w:val="0"/>
          <w:numId w:val="36"/>
        </w:numPr>
      </w:pPr>
      <w:r w:rsidRPr="00954F64">
        <w:t>Elèves et enseignants</w:t>
      </w:r>
    </w:p>
    <w:p w14:paraId="3967CB35" w14:textId="77777777" w:rsidR="00954F64" w:rsidRPr="00954F64" w:rsidRDefault="00954F64" w:rsidP="00227747">
      <w:pPr>
        <w:pStyle w:val="Paragraphedeliste"/>
        <w:numPr>
          <w:ilvl w:val="0"/>
          <w:numId w:val="36"/>
        </w:numPr>
      </w:pPr>
      <w:r w:rsidRPr="00954F64">
        <w:t>Les membres du CDE</w:t>
      </w:r>
    </w:p>
    <w:p w14:paraId="71042176" w14:textId="43F83005" w:rsidR="00954F64" w:rsidRDefault="0076669D" w:rsidP="00B40BF6">
      <w:pPr>
        <w:pStyle w:val="Titre2"/>
      </w:pPr>
      <w:r>
        <w:t>Acteurs impliqués</w:t>
      </w:r>
    </w:p>
    <w:p w14:paraId="468490DF" w14:textId="72800101" w:rsidR="00954F64" w:rsidRPr="00D530C2" w:rsidRDefault="00954F64" w:rsidP="00227747">
      <w:pPr>
        <w:pStyle w:val="Paragraphedeliste"/>
        <w:numPr>
          <w:ilvl w:val="0"/>
          <w:numId w:val="37"/>
        </w:numPr>
      </w:pPr>
      <w:r w:rsidRPr="00D530C2">
        <w:t xml:space="preserve">Les membres </w:t>
      </w:r>
      <w:r w:rsidR="00224387">
        <w:t>du Comité Communal de Suivi du PAEMS</w:t>
      </w:r>
    </w:p>
    <w:p w14:paraId="049ECAB3" w14:textId="77777777" w:rsidR="00954F64" w:rsidRPr="00D530C2" w:rsidRDefault="00954F64" w:rsidP="00227747">
      <w:pPr>
        <w:pStyle w:val="Paragraphedeliste"/>
        <w:numPr>
          <w:ilvl w:val="0"/>
          <w:numId w:val="37"/>
        </w:numPr>
      </w:pPr>
      <w:r w:rsidRPr="00D530C2">
        <w:t>Le DSEE</w:t>
      </w:r>
    </w:p>
    <w:p w14:paraId="5AD2EE59" w14:textId="77777777" w:rsidR="00954F64" w:rsidRPr="00D530C2" w:rsidRDefault="00954F64" w:rsidP="00227747">
      <w:pPr>
        <w:pStyle w:val="Paragraphedeliste"/>
        <w:numPr>
          <w:ilvl w:val="0"/>
          <w:numId w:val="37"/>
        </w:numPr>
      </w:pPr>
      <w:r w:rsidRPr="00D530C2">
        <w:t>Le Chef cantonnement forestier</w:t>
      </w:r>
    </w:p>
    <w:p w14:paraId="71C79AA1" w14:textId="77777777" w:rsidR="00954F64" w:rsidRPr="00D530C2" w:rsidRDefault="00954F64" w:rsidP="00227747">
      <w:pPr>
        <w:pStyle w:val="Paragraphedeliste"/>
        <w:numPr>
          <w:ilvl w:val="0"/>
          <w:numId w:val="37"/>
        </w:numPr>
      </w:pPr>
      <w:r w:rsidRPr="00D530C2">
        <w:t>Les points focaux EHA de l’IRE et de la DPE</w:t>
      </w:r>
    </w:p>
    <w:p w14:paraId="31DC5F66" w14:textId="0CA11C1B" w:rsidR="00954F64" w:rsidRDefault="0076669D" w:rsidP="00B40BF6">
      <w:pPr>
        <w:pStyle w:val="Titre2"/>
      </w:pPr>
      <w:r>
        <w:t>Résultats attendus</w:t>
      </w:r>
    </w:p>
    <w:p w14:paraId="6E448885" w14:textId="77777777" w:rsidR="00954F64" w:rsidRPr="00D530C2" w:rsidRDefault="00954F64" w:rsidP="00227747">
      <w:pPr>
        <w:pStyle w:val="Paragraphedeliste"/>
        <w:numPr>
          <w:ilvl w:val="0"/>
          <w:numId w:val="38"/>
        </w:numPr>
      </w:pPr>
      <w:r w:rsidRPr="00D530C2">
        <w:t xml:space="preserve">Les élèves ont une meilleure compréhension du concept de reboisement </w:t>
      </w:r>
    </w:p>
    <w:p w14:paraId="5636468F" w14:textId="77777777" w:rsidR="00954F64" w:rsidRPr="00D530C2" w:rsidRDefault="00954F64" w:rsidP="00227747">
      <w:pPr>
        <w:pStyle w:val="Paragraphedeliste"/>
        <w:numPr>
          <w:ilvl w:val="0"/>
          <w:numId w:val="38"/>
        </w:numPr>
      </w:pPr>
      <w:r w:rsidRPr="00D530C2">
        <w:t>Les écoles bénéficiaires de l’activité ont leur environnement amélioré</w:t>
      </w:r>
    </w:p>
    <w:p w14:paraId="7B3DB9AE" w14:textId="642594C5" w:rsidR="00954F64" w:rsidRPr="00D530C2" w:rsidRDefault="00954F64" w:rsidP="00227747">
      <w:pPr>
        <w:pStyle w:val="Paragraphedeliste"/>
        <w:numPr>
          <w:ilvl w:val="0"/>
          <w:numId w:val="38"/>
        </w:numPr>
      </w:pPr>
      <w:r w:rsidRPr="00D530C2">
        <w:t>Les élèves et la communauté scolaires maitrisent les techniques de reboisement et d’entretien des plants</w:t>
      </w:r>
      <w:r w:rsidR="00D530C2">
        <w:t xml:space="preserve"> et des arbres</w:t>
      </w:r>
    </w:p>
    <w:p w14:paraId="0A095155" w14:textId="77777777" w:rsidR="00954F64" w:rsidRPr="00D530C2" w:rsidRDefault="00954F64" w:rsidP="00227747">
      <w:pPr>
        <w:pStyle w:val="Paragraphedeliste"/>
        <w:numPr>
          <w:ilvl w:val="0"/>
          <w:numId w:val="38"/>
        </w:numPr>
      </w:pPr>
      <w:r w:rsidRPr="00D530C2">
        <w:t xml:space="preserve">Les écoles sont sécurisées contre le vent, les animaux et autres aléas </w:t>
      </w:r>
    </w:p>
    <w:p w14:paraId="2281ECF1" w14:textId="77777777" w:rsidR="00954F64" w:rsidRPr="00D530C2" w:rsidRDefault="00954F64" w:rsidP="00227747">
      <w:pPr>
        <w:pStyle w:val="Paragraphedeliste"/>
        <w:numPr>
          <w:ilvl w:val="0"/>
          <w:numId w:val="38"/>
        </w:numPr>
      </w:pPr>
      <w:r w:rsidRPr="00D530C2">
        <w:t>Les élèves connaissent l’importance de l’arbre et les bonnes pratiques à adopter pour sa protection</w:t>
      </w:r>
    </w:p>
    <w:p w14:paraId="6D6BA2D4" w14:textId="77777777" w:rsidR="00954F64" w:rsidRPr="00D530C2" w:rsidRDefault="00954F64" w:rsidP="00227747">
      <w:pPr>
        <w:pStyle w:val="Paragraphedeliste"/>
        <w:numPr>
          <w:ilvl w:val="0"/>
          <w:numId w:val="38"/>
        </w:numPr>
      </w:pPr>
      <w:r w:rsidRPr="00D530C2">
        <w:t xml:space="preserve">Les élèves sont capables de réaliser des pépinières. </w:t>
      </w:r>
    </w:p>
    <w:p w14:paraId="55529194" w14:textId="401879F2" w:rsidR="00954F64" w:rsidRDefault="0076669D" w:rsidP="00B40BF6">
      <w:pPr>
        <w:pStyle w:val="Titre2"/>
      </w:pPr>
      <w:r>
        <w:t>Thèmes à aborder</w:t>
      </w:r>
    </w:p>
    <w:p w14:paraId="5BA7D0A0" w14:textId="77777777" w:rsidR="00954F64" w:rsidRPr="0076669D" w:rsidRDefault="00954F64" w:rsidP="00227747">
      <w:pPr>
        <w:pStyle w:val="Paragraphedeliste"/>
        <w:numPr>
          <w:ilvl w:val="0"/>
          <w:numId w:val="39"/>
        </w:numPr>
        <w:spacing w:after="0" w:line="240" w:lineRule="auto"/>
        <w:rPr>
          <w:rFonts w:eastAsia="Times New Roman" w:cstheme="minorHAnsi"/>
        </w:rPr>
      </w:pPr>
      <w:r w:rsidRPr="0076669D">
        <w:rPr>
          <w:rFonts w:eastAsia="Times New Roman" w:cstheme="minorHAnsi"/>
        </w:rPr>
        <w:t>Définition du reboisement</w:t>
      </w:r>
    </w:p>
    <w:p w14:paraId="4FFB7F9D" w14:textId="77777777" w:rsidR="00954F64" w:rsidRPr="00D530C2" w:rsidRDefault="00954F64" w:rsidP="00227747">
      <w:pPr>
        <w:pStyle w:val="Paragraphedeliste"/>
        <w:numPr>
          <w:ilvl w:val="0"/>
          <w:numId w:val="39"/>
        </w:numPr>
      </w:pPr>
      <w:r w:rsidRPr="00D530C2">
        <w:t>La connaissance de l’arbre</w:t>
      </w:r>
    </w:p>
    <w:p w14:paraId="7E5B7CAD" w14:textId="77777777" w:rsidR="00954F64" w:rsidRPr="00D530C2" w:rsidRDefault="00954F64" w:rsidP="00227747">
      <w:pPr>
        <w:pStyle w:val="Paragraphedeliste"/>
        <w:numPr>
          <w:ilvl w:val="0"/>
          <w:numId w:val="39"/>
        </w:numPr>
      </w:pPr>
      <w:r w:rsidRPr="00D530C2">
        <w:t>L’importance de l’arbre dans la vie des hommes et des animaux </w:t>
      </w:r>
    </w:p>
    <w:p w14:paraId="16CB0677" w14:textId="33B37A5A" w:rsidR="00954F64" w:rsidRPr="00D530C2" w:rsidRDefault="00954F64" w:rsidP="00227747">
      <w:pPr>
        <w:pStyle w:val="Paragraphedeliste"/>
        <w:numPr>
          <w:ilvl w:val="0"/>
          <w:numId w:val="39"/>
        </w:numPr>
      </w:pPr>
      <w:r w:rsidRPr="00D530C2">
        <w:t>La pépinière, techniques de plantation et d’entretien des plan</w:t>
      </w:r>
      <w:r w:rsidR="00224387">
        <w:t>t</w:t>
      </w:r>
      <w:r w:rsidRPr="00D530C2">
        <w:t xml:space="preserve">s </w:t>
      </w:r>
    </w:p>
    <w:p w14:paraId="05C3C266" w14:textId="77777777" w:rsidR="00954F64" w:rsidRPr="00D530C2" w:rsidRDefault="00954F64" w:rsidP="00227747">
      <w:pPr>
        <w:pStyle w:val="Paragraphedeliste"/>
        <w:numPr>
          <w:ilvl w:val="0"/>
          <w:numId w:val="39"/>
        </w:numPr>
      </w:pPr>
      <w:r w:rsidRPr="00D530C2">
        <w:t>Les causes et les conséquences de la destruction des arbres</w:t>
      </w:r>
    </w:p>
    <w:p w14:paraId="42057B40" w14:textId="1F3DC720" w:rsidR="00954F64" w:rsidRPr="00D530C2" w:rsidRDefault="00954F64" w:rsidP="00227747">
      <w:pPr>
        <w:pStyle w:val="Paragraphedeliste"/>
        <w:numPr>
          <w:ilvl w:val="0"/>
          <w:numId w:val="39"/>
        </w:numPr>
      </w:pPr>
      <w:r w:rsidRPr="00D530C2">
        <w:t xml:space="preserve">Les conséquences de la </w:t>
      </w:r>
      <w:r w:rsidR="00D530C2" w:rsidRPr="00D530C2">
        <w:t>déforestation sur</w:t>
      </w:r>
      <w:r w:rsidRPr="00D530C2">
        <w:t xml:space="preserve"> la vie humaine et celle des animaux</w:t>
      </w:r>
    </w:p>
    <w:p w14:paraId="675628EE" w14:textId="77777777" w:rsidR="00954F64" w:rsidRPr="00D530C2" w:rsidRDefault="00954F64" w:rsidP="00227747">
      <w:pPr>
        <w:pStyle w:val="Paragraphedeliste"/>
        <w:numPr>
          <w:ilvl w:val="0"/>
          <w:numId w:val="39"/>
        </w:numPr>
      </w:pPr>
      <w:r w:rsidRPr="00D530C2">
        <w:t>Les bonnes pratiques pour la protection des arbres ou de la forêt</w:t>
      </w:r>
    </w:p>
    <w:p w14:paraId="6F6D14C4" w14:textId="0EB7F47A" w:rsidR="00954F64" w:rsidRDefault="0076669D" w:rsidP="00B40BF6">
      <w:pPr>
        <w:pStyle w:val="Titre2"/>
      </w:pPr>
      <w:r>
        <w:t>Période</w:t>
      </w:r>
    </w:p>
    <w:p w14:paraId="7843062B" w14:textId="5D395944" w:rsidR="00224387" w:rsidRDefault="00224387" w:rsidP="00227747">
      <w:pPr>
        <w:pStyle w:val="Paragraphedeliste"/>
        <w:numPr>
          <w:ilvl w:val="0"/>
          <w:numId w:val="40"/>
        </w:numPr>
      </w:pPr>
      <w:r>
        <w:t>Si achat de plants pour le reboisement</w:t>
      </w:r>
    </w:p>
    <w:p w14:paraId="46C28908" w14:textId="1B6F54D0" w:rsidR="00954F64" w:rsidRDefault="00224387" w:rsidP="00224387">
      <w:pPr>
        <w:pStyle w:val="Paragraphedeliste"/>
        <w:numPr>
          <w:ilvl w:val="1"/>
          <w:numId w:val="40"/>
        </w:numPr>
      </w:pPr>
      <w:r>
        <w:t>En juillet (le jour du reboisement).</w:t>
      </w:r>
    </w:p>
    <w:p w14:paraId="1915746D" w14:textId="565A7973" w:rsidR="00224387" w:rsidRDefault="00224387" w:rsidP="00224387">
      <w:pPr>
        <w:pStyle w:val="Paragraphedeliste"/>
        <w:numPr>
          <w:ilvl w:val="0"/>
          <w:numId w:val="40"/>
        </w:numPr>
      </w:pPr>
      <w:r>
        <w:t>Si réalisation de pépinière pédagogique</w:t>
      </w:r>
    </w:p>
    <w:p w14:paraId="67F226F0" w14:textId="219F2082" w:rsidR="00224387" w:rsidRDefault="00224387" w:rsidP="00224387">
      <w:pPr>
        <w:pStyle w:val="Paragraphedeliste"/>
        <w:numPr>
          <w:ilvl w:val="1"/>
          <w:numId w:val="40"/>
        </w:numPr>
      </w:pPr>
      <w:r>
        <w:t>A partir de février</w:t>
      </w:r>
    </w:p>
    <w:p w14:paraId="300FCC0D" w14:textId="7AA56B3B" w:rsidR="00954F64" w:rsidRDefault="0076669D" w:rsidP="00B40BF6">
      <w:pPr>
        <w:pStyle w:val="Titre2"/>
      </w:pPr>
      <w:r>
        <w:t>Durée</w:t>
      </w:r>
    </w:p>
    <w:p w14:paraId="7EE60DEB" w14:textId="2C635435" w:rsidR="00224387" w:rsidRDefault="00224387" w:rsidP="00227747">
      <w:pPr>
        <w:pStyle w:val="Paragraphedeliste"/>
        <w:numPr>
          <w:ilvl w:val="0"/>
          <w:numId w:val="40"/>
        </w:numPr>
      </w:pPr>
      <w:r>
        <w:t>Si achat de plants pour le reboisement</w:t>
      </w:r>
    </w:p>
    <w:p w14:paraId="6913E7E3" w14:textId="79A24F3D" w:rsidR="00954F64" w:rsidRDefault="00954F64" w:rsidP="00224387">
      <w:pPr>
        <w:pStyle w:val="Paragraphedeliste"/>
        <w:numPr>
          <w:ilvl w:val="1"/>
          <w:numId w:val="40"/>
        </w:numPr>
      </w:pPr>
      <w:r>
        <w:t>1 jour par école</w:t>
      </w:r>
    </w:p>
    <w:p w14:paraId="62C6DD21" w14:textId="1E06BE9F" w:rsidR="00224387" w:rsidRDefault="00224387" w:rsidP="00224387">
      <w:pPr>
        <w:pStyle w:val="Paragraphedeliste"/>
        <w:numPr>
          <w:ilvl w:val="0"/>
          <w:numId w:val="40"/>
        </w:numPr>
      </w:pPr>
      <w:r>
        <w:t>Si réalisation de pépinière pédagogique</w:t>
      </w:r>
    </w:p>
    <w:p w14:paraId="03CBA7D7" w14:textId="3927319B" w:rsidR="00224387" w:rsidRDefault="00224387" w:rsidP="00224387">
      <w:pPr>
        <w:pStyle w:val="Paragraphedeliste"/>
        <w:numPr>
          <w:ilvl w:val="1"/>
          <w:numId w:val="40"/>
        </w:numPr>
      </w:pPr>
      <w:r>
        <w:t>1 jour par semaine depuis le semis jusqu’à la plantation</w:t>
      </w:r>
    </w:p>
    <w:p w14:paraId="3BB3CF26" w14:textId="3A6B5309" w:rsidR="00954F64" w:rsidRDefault="0076669D" w:rsidP="00B40BF6">
      <w:pPr>
        <w:pStyle w:val="Titre2"/>
      </w:pPr>
      <w:r>
        <w:lastRenderedPageBreak/>
        <w:t>Documents à fournir</w:t>
      </w:r>
    </w:p>
    <w:p w14:paraId="1F565FA1" w14:textId="77777777" w:rsidR="00297EFE" w:rsidRDefault="00297EFE" w:rsidP="00227747">
      <w:pPr>
        <w:pStyle w:val="Paragraphedeliste"/>
        <w:numPr>
          <w:ilvl w:val="0"/>
          <w:numId w:val="18"/>
        </w:numPr>
        <w:ind w:left="709"/>
        <w:jc w:val="left"/>
      </w:pPr>
      <w:r>
        <w:t>Offre technique et financière ;</w:t>
      </w:r>
    </w:p>
    <w:p w14:paraId="4F9F6A85" w14:textId="77777777" w:rsidR="00297EFE" w:rsidRDefault="00297EFE" w:rsidP="00227747">
      <w:pPr>
        <w:pStyle w:val="Paragraphedeliste"/>
        <w:numPr>
          <w:ilvl w:val="0"/>
          <w:numId w:val="18"/>
        </w:numPr>
        <w:ind w:left="709"/>
        <w:jc w:val="left"/>
      </w:pPr>
      <w:r>
        <w:t>CV de l’organisation ;</w:t>
      </w:r>
    </w:p>
    <w:p w14:paraId="31C651A6" w14:textId="77777777" w:rsidR="00297EFE" w:rsidRDefault="00297EFE" w:rsidP="00227747">
      <w:pPr>
        <w:pStyle w:val="Paragraphedeliste"/>
        <w:numPr>
          <w:ilvl w:val="0"/>
          <w:numId w:val="18"/>
        </w:numPr>
        <w:ind w:left="709"/>
        <w:jc w:val="left"/>
      </w:pPr>
      <w:r>
        <w:t>Documents juridiques (Agrément, Statuts) ;</w:t>
      </w:r>
    </w:p>
    <w:p w14:paraId="20372546" w14:textId="77777777" w:rsidR="00297EFE" w:rsidRDefault="00297EFE" w:rsidP="00227747">
      <w:pPr>
        <w:pStyle w:val="Paragraphedeliste"/>
        <w:numPr>
          <w:ilvl w:val="0"/>
          <w:numId w:val="18"/>
        </w:numPr>
        <w:ind w:left="709"/>
        <w:jc w:val="left"/>
      </w:pPr>
      <w:r>
        <w:t>Adresse et contact de l’organisation.</w:t>
      </w:r>
    </w:p>
    <w:p w14:paraId="01BCD650" w14:textId="77777777" w:rsidR="00920698" w:rsidRDefault="00920698" w:rsidP="00920698">
      <w:pPr>
        <w:pStyle w:val="Titre2"/>
      </w:pPr>
      <w:r>
        <w:t>Partenaires principaux d’élaboration de ces TDR</w:t>
      </w:r>
    </w:p>
    <w:p w14:paraId="0EFFAFDC" w14:textId="77777777" w:rsidR="00920698" w:rsidRDefault="00920698" w:rsidP="00920698">
      <w:pPr>
        <w:pStyle w:val="Paragraphedeliste"/>
        <w:numPr>
          <w:ilvl w:val="0"/>
          <w:numId w:val="15"/>
        </w:numPr>
      </w:pPr>
      <w:r>
        <w:t>ONG PED</w:t>
      </w:r>
    </w:p>
    <w:p w14:paraId="020A5734" w14:textId="77777777" w:rsidR="00920698" w:rsidRDefault="00920698" w:rsidP="00920698">
      <w:pPr>
        <w:pStyle w:val="Paragraphedeliste"/>
        <w:numPr>
          <w:ilvl w:val="0"/>
          <w:numId w:val="15"/>
        </w:numPr>
      </w:pPr>
      <w:r>
        <w:t>IRE Labé</w:t>
      </w:r>
    </w:p>
    <w:p w14:paraId="00079631" w14:textId="77777777" w:rsidR="000F245F" w:rsidRDefault="000F245F">
      <w:pPr>
        <w:jc w:val="left"/>
        <w:rPr>
          <w:rFonts w:asciiTheme="majorHAnsi" w:eastAsiaTheme="majorEastAsia" w:hAnsiTheme="majorHAnsi" w:cstheme="majorBidi"/>
          <w:color w:val="2F5496" w:themeColor="accent1" w:themeShade="BF"/>
          <w:sz w:val="32"/>
          <w:szCs w:val="32"/>
        </w:rPr>
      </w:pPr>
      <w:r>
        <w:br w:type="page"/>
      </w:r>
    </w:p>
    <w:p w14:paraId="3D095A6F" w14:textId="5C107FE7" w:rsidR="00B4660B" w:rsidRPr="00464BDB" w:rsidRDefault="00D530C2" w:rsidP="00B4660B">
      <w:pPr>
        <w:pStyle w:val="Titre1"/>
        <w:jc w:val="center"/>
      </w:pPr>
      <w:r>
        <w:lastRenderedPageBreak/>
        <w:t xml:space="preserve">TDR - </w:t>
      </w:r>
      <w:r w:rsidR="00B4660B">
        <w:t>Formation de l’Unité de Gestion de Service Public de l’Eau</w:t>
      </w:r>
    </w:p>
    <w:p w14:paraId="2188D017" w14:textId="77777777" w:rsidR="004270E8" w:rsidRPr="002F0FF7" w:rsidRDefault="004270E8" w:rsidP="00B40BF6">
      <w:pPr>
        <w:pStyle w:val="Titre2"/>
      </w:pPr>
      <w:r w:rsidRPr="00DB0A7A">
        <w:t>Contexte</w:t>
      </w:r>
    </w:p>
    <w:p w14:paraId="18A3B65C" w14:textId="77777777" w:rsidR="004270E8" w:rsidRDefault="004270E8" w:rsidP="004270E8">
      <w:r w:rsidRPr="00BC38E1">
        <w:t>Le service</w:t>
      </w:r>
      <w:r>
        <w:t xml:space="preserve"> public </w:t>
      </w:r>
      <w:r w:rsidRPr="00BC38E1">
        <w:t>d’approvisionnem</w:t>
      </w:r>
      <w:r>
        <w:t xml:space="preserve">ent en eau dans une communauté est un ensemble de services et d’usages qui concerne la communauté dans son ensemble. </w:t>
      </w:r>
    </w:p>
    <w:p w14:paraId="5B97A8A5" w14:textId="77777777" w:rsidR="004270E8" w:rsidRDefault="004270E8" w:rsidP="004270E8">
      <w:r>
        <w:t>Pour qu’un point d’eau public soit fonctionnel dans la durée, il est prévu la mise en place d’une Unité de Gestion de Service Public de l’Eau. Cet organe vérifiera l’hygiène du point d’eau, gèrera son utilisation et fera remonter les pannes constatées auprès des services compétents (commune, artisan réparateur, réparateur villageois). L’entretien/maintenance devrait être assurée par les fonds collectés lors de son exploitation.</w:t>
      </w:r>
    </w:p>
    <w:p w14:paraId="642DB37E" w14:textId="77777777" w:rsidR="004270E8" w:rsidRPr="00C419C0" w:rsidRDefault="004270E8" w:rsidP="00B40BF6">
      <w:pPr>
        <w:pStyle w:val="Titre2"/>
      </w:pPr>
      <w:r>
        <w:t>Objectifs</w:t>
      </w:r>
    </w:p>
    <w:p w14:paraId="484BE05C" w14:textId="77777777" w:rsidR="004270E8" w:rsidRDefault="004270E8" w:rsidP="00227747">
      <w:pPr>
        <w:pStyle w:val="Paragraphedeliste"/>
        <w:numPr>
          <w:ilvl w:val="0"/>
          <w:numId w:val="21"/>
        </w:numPr>
        <w:spacing w:after="0"/>
      </w:pPr>
      <w:r w:rsidRPr="00E03026">
        <w:t>Mettre en place une UGSPE</w:t>
      </w:r>
    </w:p>
    <w:p w14:paraId="21EAFF5E" w14:textId="77777777" w:rsidR="004270E8" w:rsidRDefault="004270E8" w:rsidP="00227747">
      <w:pPr>
        <w:pStyle w:val="Paragraphedeliste"/>
        <w:numPr>
          <w:ilvl w:val="0"/>
          <w:numId w:val="21"/>
        </w:numPr>
        <w:spacing w:after="0"/>
      </w:pPr>
      <w:r w:rsidRPr="00E03026">
        <w:t>Doter l’UGSPE d’outils de gestion et de suivi de l’utilisation du point d’eau</w:t>
      </w:r>
    </w:p>
    <w:p w14:paraId="4F5379BC" w14:textId="77777777" w:rsidR="004270E8" w:rsidRDefault="004270E8" w:rsidP="00227747">
      <w:pPr>
        <w:pStyle w:val="Paragraphedeliste"/>
        <w:numPr>
          <w:ilvl w:val="0"/>
          <w:numId w:val="21"/>
        </w:numPr>
        <w:spacing w:after="0"/>
      </w:pPr>
      <w:r>
        <w:t>Permettre à l’UGSPE d’a</w:t>
      </w:r>
      <w:r w:rsidRPr="00E03026">
        <w:t>ssurer une exploitation rationnelle et durable du point d’eau en vue d’un approvisionnement permanent en eau potable de l’école et</w:t>
      </w:r>
      <w:r>
        <w:t>/</w:t>
      </w:r>
      <w:r w:rsidRPr="00E03026">
        <w:t>ou de la communauté</w:t>
      </w:r>
    </w:p>
    <w:p w14:paraId="5072112A" w14:textId="77777777" w:rsidR="004270E8" w:rsidRPr="00E03026" w:rsidRDefault="004270E8" w:rsidP="00B40BF6">
      <w:pPr>
        <w:pStyle w:val="Titre2"/>
      </w:pPr>
      <w:r>
        <w:t xml:space="preserve">Public </w:t>
      </w:r>
      <w:r w:rsidRPr="000A1B76">
        <w:t>cible</w:t>
      </w:r>
    </w:p>
    <w:p w14:paraId="4309595D" w14:textId="77777777" w:rsidR="004270E8" w:rsidRDefault="004270E8" w:rsidP="00227747">
      <w:pPr>
        <w:pStyle w:val="Paragraphedeliste"/>
        <w:numPr>
          <w:ilvl w:val="0"/>
          <w:numId w:val="21"/>
        </w:numPr>
      </w:pPr>
      <w:r>
        <w:t>Les membres de l’UGSPE</w:t>
      </w:r>
    </w:p>
    <w:p w14:paraId="58B62E35" w14:textId="77777777" w:rsidR="004270E8" w:rsidRDefault="004270E8" w:rsidP="00227747">
      <w:pPr>
        <w:pStyle w:val="Paragraphedeliste"/>
        <w:numPr>
          <w:ilvl w:val="0"/>
          <w:numId w:val="21"/>
        </w:numPr>
      </w:pPr>
      <w:r>
        <w:t>Les membres du CDE</w:t>
      </w:r>
    </w:p>
    <w:p w14:paraId="601796E5" w14:textId="77777777" w:rsidR="004270E8" w:rsidRDefault="004270E8" w:rsidP="00227747">
      <w:pPr>
        <w:pStyle w:val="Paragraphedeliste"/>
        <w:numPr>
          <w:ilvl w:val="0"/>
          <w:numId w:val="21"/>
        </w:numPr>
      </w:pPr>
      <w:r>
        <w:t>Les enseignants (du fait de leur présence quotidienne à l’école)</w:t>
      </w:r>
    </w:p>
    <w:p w14:paraId="0404C1C3" w14:textId="77777777" w:rsidR="004270E8" w:rsidRDefault="004270E8" w:rsidP="00227747">
      <w:pPr>
        <w:pStyle w:val="Paragraphedeliste"/>
        <w:numPr>
          <w:ilvl w:val="0"/>
          <w:numId w:val="21"/>
        </w:numPr>
      </w:pPr>
      <w:r>
        <w:t>Le chargé de l’eau de la commune</w:t>
      </w:r>
    </w:p>
    <w:p w14:paraId="4589FEE7" w14:textId="77777777" w:rsidR="004270E8" w:rsidRDefault="004270E8" w:rsidP="00227747">
      <w:pPr>
        <w:pStyle w:val="Paragraphedeliste"/>
        <w:numPr>
          <w:ilvl w:val="0"/>
          <w:numId w:val="21"/>
        </w:numPr>
      </w:pPr>
      <w:r>
        <w:t>Un agent de poste ou de centre de santé, pour mieux expliquer l’hygiène de l’eau. Il est censé effectuer périodiquement des passages de contrôle de la propreté du point d’eau</w:t>
      </w:r>
    </w:p>
    <w:p w14:paraId="5A04AC13" w14:textId="77777777" w:rsidR="004270E8" w:rsidRPr="000A1B76" w:rsidRDefault="004270E8" w:rsidP="00B40BF6">
      <w:pPr>
        <w:pStyle w:val="Titre2"/>
      </w:pPr>
      <w:r>
        <w:t>Acteurs impliqués</w:t>
      </w:r>
    </w:p>
    <w:p w14:paraId="004A2BAC" w14:textId="77777777" w:rsidR="004270E8" w:rsidRDefault="004270E8" w:rsidP="00227747">
      <w:pPr>
        <w:pStyle w:val="Paragraphedeliste"/>
        <w:numPr>
          <w:ilvl w:val="0"/>
          <w:numId w:val="21"/>
        </w:numPr>
      </w:pPr>
      <w:r>
        <w:t>Les membres du CCS (DSEE, Coordination APEAE, chargé de l’eau, Chef du centre ou poste de santé)</w:t>
      </w:r>
    </w:p>
    <w:p w14:paraId="387A2600" w14:textId="77777777" w:rsidR="004270E8" w:rsidRDefault="004270E8" w:rsidP="00227747">
      <w:pPr>
        <w:pStyle w:val="Paragraphedeliste"/>
        <w:numPr>
          <w:ilvl w:val="0"/>
          <w:numId w:val="21"/>
        </w:numPr>
      </w:pPr>
      <w:r>
        <w:t>La DPE &amp; l’IRE à travers les points focaux EHA pour la supervision ou pour les éventuels besoins d’appui à la sensibilisation</w:t>
      </w:r>
    </w:p>
    <w:p w14:paraId="4110908A" w14:textId="77777777" w:rsidR="004270E8" w:rsidRDefault="004270E8" w:rsidP="00227747">
      <w:pPr>
        <w:pStyle w:val="Paragraphedeliste"/>
        <w:numPr>
          <w:ilvl w:val="0"/>
          <w:numId w:val="21"/>
        </w:numPr>
      </w:pPr>
      <w:r>
        <w:t>Le SNAPE pour la supervision (quand la formation est assurée par un autre service</w:t>
      </w:r>
    </w:p>
    <w:p w14:paraId="3385CB63" w14:textId="77777777" w:rsidR="004270E8" w:rsidRDefault="004270E8" w:rsidP="00227747">
      <w:pPr>
        <w:pStyle w:val="Paragraphedeliste"/>
        <w:numPr>
          <w:ilvl w:val="0"/>
          <w:numId w:val="21"/>
        </w:numPr>
      </w:pPr>
      <w:r>
        <w:t>Les artisans réparateurs</w:t>
      </w:r>
    </w:p>
    <w:p w14:paraId="2ED852DB" w14:textId="77777777" w:rsidR="004270E8" w:rsidRPr="00CA4200" w:rsidRDefault="004270E8" w:rsidP="00B40BF6">
      <w:pPr>
        <w:pStyle w:val="Titre2"/>
      </w:pPr>
      <w:r>
        <w:t>Thèmes à aborder</w:t>
      </w:r>
    </w:p>
    <w:p w14:paraId="3BEF76BF" w14:textId="77777777" w:rsidR="004270E8" w:rsidRDefault="004270E8" w:rsidP="00227747">
      <w:pPr>
        <w:pStyle w:val="Paragraphedeliste"/>
        <w:numPr>
          <w:ilvl w:val="0"/>
          <w:numId w:val="21"/>
        </w:numPr>
      </w:pPr>
      <w:r>
        <w:t>La définition de l’UGSPE</w:t>
      </w:r>
    </w:p>
    <w:p w14:paraId="6CAB5965" w14:textId="77777777" w:rsidR="004270E8" w:rsidRDefault="004270E8" w:rsidP="00227747">
      <w:pPr>
        <w:pStyle w:val="Paragraphedeliste"/>
        <w:numPr>
          <w:ilvl w:val="0"/>
          <w:numId w:val="21"/>
        </w:numPr>
      </w:pPr>
      <w:r>
        <w:t>L’intérêt de mettre en place une UGSPE</w:t>
      </w:r>
    </w:p>
    <w:p w14:paraId="049179FF" w14:textId="77777777" w:rsidR="004270E8" w:rsidRDefault="004270E8" w:rsidP="00227747">
      <w:pPr>
        <w:pStyle w:val="Paragraphedeliste"/>
        <w:numPr>
          <w:ilvl w:val="0"/>
          <w:numId w:val="21"/>
        </w:numPr>
      </w:pPr>
      <w:r>
        <w:t>Les missions de l’UGSPE</w:t>
      </w:r>
    </w:p>
    <w:p w14:paraId="5C01DA51" w14:textId="77777777" w:rsidR="004270E8" w:rsidRDefault="004270E8" w:rsidP="00227747">
      <w:pPr>
        <w:pStyle w:val="Paragraphedeliste"/>
        <w:numPr>
          <w:ilvl w:val="0"/>
          <w:numId w:val="21"/>
        </w:numPr>
      </w:pPr>
      <w:r>
        <w:t>L’eau comme source de vie pour les humains, la faune et la flore</w:t>
      </w:r>
    </w:p>
    <w:p w14:paraId="4E21357C" w14:textId="77777777" w:rsidR="004270E8" w:rsidRPr="00B539CA" w:rsidRDefault="004270E8" w:rsidP="00227747">
      <w:pPr>
        <w:pStyle w:val="Paragraphedeliste"/>
        <w:numPr>
          <w:ilvl w:val="0"/>
          <w:numId w:val="21"/>
        </w:numPr>
      </w:pPr>
      <w:r w:rsidRPr="00B539CA">
        <w:t>Les différente</w:t>
      </w:r>
      <w:r>
        <w:t>s formes d’utilisation de l’eau </w:t>
      </w:r>
    </w:p>
    <w:p w14:paraId="6B0DAAA3" w14:textId="77777777" w:rsidR="004270E8" w:rsidRDefault="004270E8" w:rsidP="00227747">
      <w:pPr>
        <w:pStyle w:val="Paragraphedeliste"/>
        <w:numPr>
          <w:ilvl w:val="0"/>
          <w:numId w:val="21"/>
        </w:numPr>
        <w:spacing w:after="0"/>
      </w:pPr>
      <w:r w:rsidRPr="00B539CA">
        <w:t>Les récipi</w:t>
      </w:r>
      <w:r>
        <w:t>ents de collecte, de transport et de stockage de l’eau </w:t>
      </w:r>
    </w:p>
    <w:p w14:paraId="06583231" w14:textId="77777777" w:rsidR="004270E8" w:rsidRPr="00B539CA" w:rsidRDefault="004270E8" w:rsidP="00227747">
      <w:pPr>
        <w:pStyle w:val="Paragraphedeliste"/>
        <w:numPr>
          <w:ilvl w:val="0"/>
          <w:numId w:val="21"/>
        </w:numPr>
        <w:spacing w:after="0"/>
      </w:pPr>
      <w:r w:rsidRPr="00B539CA">
        <w:t xml:space="preserve">Les </w:t>
      </w:r>
      <w:r>
        <w:t xml:space="preserve">astuces pour un bon </w:t>
      </w:r>
      <w:r w:rsidRPr="00B539CA">
        <w:t>stockage de l’eau</w:t>
      </w:r>
      <w:r>
        <w:t> </w:t>
      </w:r>
    </w:p>
    <w:p w14:paraId="008A48C3" w14:textId="77777777" w:rsidR="004270E8" w:rsidRDefault="004270E8" w:rsidP="00227747">
      <w:pPr>
        <w:pStyle w:val="Paragraphedeliste"/>
        <w:numPr>
          <w:ilvl w:val="0"/>
          <w:numId w:val="21"/>
        </w:numPr>
        <w:spacing w:after="0"/>
      </w:pPr>
      <w:r>
        <w:t>Les risques liés à la mauvaise qualité de l’eau </w:t>
      </w:r>
    </w:p>
    <w:p w14:paraId="541614D7" w14:textId="77777777" w:rsidR="004270E8" w:rsidRDefault="004270E8" w:rsidP="00227747">
      <w:pPr>
        <w:pStyle w:val="Paragraphedeliste"/>
        <w:numPr>
          <w:ilvl w:val="0"/>
          <w:numId w:val="21"/>
        </w:numPr>
        <w:spacing w:after="0"/>
      </w:pPr>
      <w:r>
        <w:t>Les</w:t>
      </w:r>
      <w:r w:rsidRPr="00B539CA">
        <w:t xml:space="preserve"> principales voies de contamination</w:t>
      </w:r>
      <w:r>
        <w:t xml:space="preserve"> des maladies liées à l’eau </w:t>
      </w:r>
    </w:p>
    <w:p w14:paraId="6E2A5831" w14:textId="77777777" w:rsidR="004270E8" w:rsidRDefault="004270E8" w:rsidP="00227747">
      <w:pPr>
        <w:pStyle w:val="Paragraphedeliste"/>
        <w:numPr>
          <w:ilvl w:val="0"/>
          <w:numId w:val="21"/>
        </w:numPr>
        <w:spacing w:after="0"/>
      </w:pPr>
      <w:r>
        <w:t>Le dispositif de maintenance et d’entretien du point d’eau </w:t>
      </w:r>
    </w:p>
    <w:p w14:paraId="69863E2B" w14:textId="77777777" w:rsidR="004270E8" w:rsidRDefault="004270E8" w:rsidP="00227747">
      <w:pPr>
        <w:pStyle w:val="Paragraphedeliste"/>
        <w:numPr>
          <w:ilvl w:val="0"/>
          <w:numId w:val="21"/>
        </w:numPr>
        <w:spacing w:after="0"/>
      </w:pPr>
      <w:r>
        <w:t>Les outils et le système de gestion</w:t>
      </w:r>
    </w:p>
    <w:p w14:paraId="5E0BE6E3" w14:textId="77777777" w:rsidR="004270E8" w:rsidRDefault="004270E8" w:rsidP="00227747">
      <w:pPr>
        <w:pStyle w:val="Paragraphedeliste"/>
        <w:numPr>
          <w:ilvl w:val="0"/>
          <w:numId w:val="21"/>
        </w:numPr>
        <w:spacing w:after="0"/>
      </w:pPr>
      <w:r>
        <w:t>Le rôle des artisans réparateurs et leur relation avec les membres de l’UGSPE</w:t>
      </w:r>
    </w:p>
    <w:p w14:paraId="09A5888E" w14:textId="77777777" w:rsidR="004270E8" w:rsidRDefault="004270E8" w:rsidP="00227747">
      <w:pPr>
        <w:pStyle w:val="Paragraphedeliste"/>
        <w:numPr>
          <w:ilvl w:val="0"/>
          <w:numId w:val="21"/>
        </w:numPr>
        <w:spacing w:after="0"/>
      </w:pPr>
      <w:r>
        <w:t>Les différents types de sources d’approvisionnement en eau (puits artisanaux, puits améliorés ; le forage ; le branchement, les stations de pompage ; les bornes fontaines</w:t>
      </w:r>
    </w:p>
    <w:p w14:paraId="0AB16592" w14:textId="77777777" w:rsidR="004270E8" w:rsidRPr="00304237" w:rsidRDefault="004270E8" w:rsidP="00B40BF6">
      <w:pPr>
        <w:pStyle w:val="Titre2"/>
      </w:pPr>
      <w:r>
        <w:t>Résultats attendus</w:t>
      </w:r>
    </w:p>
    <w:p w14:paraId="5292467D" w14:textId="77777777" w:rsidR="004270E8" w:rsidRDefault="004270E8" w:rsidP="00227747">
      <w:pPr>
        <w:pStyle w:val="Paragraphedeliste"/>
        <w:numPr>
          <w:ilvl w:val="0"/>
          <w:numId w:val="21"/>
        </w:numPr>
      </w:pPr>
      <w:r>
        <w:t>Les membres de l’UGSPE ont une compréhension de l’intérêt de l’UGSPE</w:t>
      </w:r>
    </w:p>
    <w:p w14:paraId="50A708F1" w14:textId="77777777" w:rsidR="004270E8" w:rsidRDefault="004270E8" w:rsidP="00227747">
      <w:pPr>
        <w:pStyle w:val="Paragraphedeliste"/>
        <w:numPr>
          <w:ilvl w:val="0"/>
          <w:numId w:val="21"/>
        </w:numPr>
      </w:pPr>
      <w:r>
        <w:lastRenderedPageBreak/>
        <w:t>Les membres de l’UGSPE sont outillés pour la gestion, le suivi, l’entretien et la maintenance du point d’eau</w:t>
      </w:r>
    </w:p>
    <w:p w14:paraId="330EF618" w14:textId="77777777" w:rsidR="004270E8" w:rsidRDefault="004270E8" w:rsidP="00227747">
      <w:pPr>
        <w:pStyle w:val="Paragraphedeliste"/>
        <w:numPr>
          <w:ilvl w:val="0"/>
          <w:numId w:val="21"/>
        </w:numPr>
      </w:pPr>
      <w:r>
        <w:t>Le rôle de l’artisan réparateur, est explicité</w:t>
      </w:r>
    </w:p>
    <w:p w14:paraId="6003C9D0" w14:textId="77777777" w:rsidR="004270E8" w:rsidRDefault="004270E8" w:rsidP="00227747">
      <w:pPr>
        <w:pStyle w:val="Paragraphedeliste"/>
        <w:numPr>
          <w:ilvl w:val="0"/>
          <w:numId w:val="21"/>
        </w:numPr>
        <w:spacing w:after="0"/>
      </w:pPr>
      <w:r>
        <w:t>La bonne gestion du point d’eau contribue à l’amélioration de la santé</w:t>
      </w:r>
      <w:r w:rsidRPr="00E03026">
        <w:t xml:space="preserve"> des </w:t>
      </w:r>
      <w:r>
        <w:t>usagers</w:t>
      </w:r>
    </w:p>
    <w:p w14:paraId="0C621B44" w14:textId="77777777" w:rsidR="004270E8" w:rsidRPr="00304237" w:rsidRDefault="004270E8" w:rsidP="00B40BF6">
      <w:pPr>
        <w:pStyle w:val="Titre2"/>
      </w:pPr>
      <w:r>
        <w:t>Période</w:t>
      </w:r>
    </w:p>
    <w:p w14:paraId="2ABCA5FE" w14:textId="77777777" w:rsidR="004270E8" w:rsidRPr="00EA505B" w:rsidRDefault="004270E8" w:rsidP="00227747">
      <w:pPr>
        <w:pStyle w:val="Paragraphedeliste"/>
        <w:numPr>
          <w:ilvl w:val="0"/>
          <w:numId w:val="21"/>
        </w:numPr>
      </w:pPr>
      <w:r>
        <w:t>Dès que le point d’eau est fonctionnel</w:t>
      </w:r>
    </w:p>
    <w:p w14:paraId="2238D425" w14:textId="77777777" w:rsidR="004270E8" w:rsidRDefault="004270E8" w:rsidP="00B40BF6">
      <w:pPr>
        <w:pStyle w:val="Titre2"/>
      </w:pPr>
      <w:r w:rsidRPr="00304237">
        <w:t>Durée</w:t>
      </w:r>
    </w:p>
    <w:p w14:paraId="792F653B" w14:textId="1894D3B9" w:rsidR="004270E8" w:rsidRDefault="004270E8" w:rsidP="00227747">
      <w:pPr>
        <w:pStyle w:val="Paragraphedeliste"/>
        <w:numPr>
          <w:ilvl w:val="0"/>
          <w:numId w:val="21"/>
        </w:numPr>
      </w:pPr>
      <w:r>
        <w:t xml:space="preserve">Deux jours par point d’eau </w:t>
      </w:r>
    </w:p>
    <w:p w14:paraId="2A4B87D0" w14:textId="77777777" w:rsidR="004270E8" w:rsidRPr="00304237" w:rsidRDefault="004270E8" w:rsidP="00B40BF6">
      <w:pPr>
        <w:pStyle w:val="Titre2"/>
      </w:pPr>
      <w:r>
        <w:t>Documents à fournir</w:t>
      </w:r>
    </w:p>
    <w:p w14:paraId="3486F8E2" w14:textId="77777777" w:rsidR="00297EFE" w:rsidRDefault="00297EFE" w:rsidP="00227747">
      <w:pPr>
        <w:pStyle w:val="Paragraphedeliste"/>
        <w:numPr>
          <w:ilvl w:val="0"/>
          <w:numId w:val="18"/>
        </w:numPr>
        <w:ind w:left="709"/>
        <w:jc w:val="left"/>
      </w:pPr>
      <w:r>
        <w:t>Offre technique et financière ;</w:t>
      </w:r>
    </w:p>
    <w:p w14:paraId="3906D03E" w14:textId="77777777" w:rsidR="00297EFE" w:rsidRDefault="00297EFE" w:rsidP="00227747">
      <w:pPr>
        <w:pStyle w:val="Paragraphedeliste"/>
        <w:numPr>
          <w:ilvl w:val="0"/>
          <w:numId w:val="18"/>
        </w:numPr>
        <w:ind w:left="709"/>
        <w:jc w:val="left"/>
      </w:pPr>
      <w:r>
        <w:t>CV de l’organisation ;</w:t>
      </w:r>
    </w:p>
    <w:p w14:paraId="556FA1B4" w14:textId="77777777" w:rsidR="00297EFE" w:rsidRDefault="00297EFE" w:rsidP="00227747">
      <w:pPr>
        <w:pStyle w:val="Paragraphedeliste"/>
        <w:numPr>
          <w:ilvl w:val="0"/>
          <w:numId w:val="18"/>
        </w:numPr>
        <w:ind w:left="709"/>
        <w:jc w:val="left"/>
      </w:pPr>
      <w:r>
        <w:t>Documents juridiques (Agrément, Statuts) ;</w:t>
      </w:r>
    </w:p>
    <w:p w14:paraId="369B65A9" w14:textId="77777777" w:rsidR="00297EFE" w:rsidRDefault="00297EFE" w:rsidP="00227747">
      <w:pPr>
        <w:pStyle w:val="Paragraphedeliste"/>
        <w:numPr>
          <w:ilvl w:val="0"/>
          <w:numId w:val="18"/>
        </w:numPr>
        <w:ind w:left="709"/>
        <w:jc w:val="left"/>
      </w:pPr>
      <w:r>
        <w:t>Adresse et contact de l’organisation.</w:t>
      </w:r>
    </w:p>
    <w:p w14:paraId="230647F0" w14:textId="77777777" w:rsidR="004270E8" w:rsidRDefault="004270E8" w:rsidP="004270E8">
      <w:pPr>
        <w:pStyle w:val="Titre2"/>
      </w:pPr>
      <w:r>
        <w:t>Partenaires principaux d’élaboration de ces TDR</w:t>
      </w:r>
    </w:p>
    <w:p w14:paraId="43028E8A" w14:textId="77777777" w:rsidR="004270E8" w:rsidRDefault="004270E8" w:rsidP="00227747">
      <w:pPr>
        <w:pStyle w:val="Paragraphedeliste"/>
        <w:numPr>
          <w:ilvl w:val="0"/>
          <w:numId w:val="15"/>
        </w:numPr>
      </w:pPr>
      <w:r>
        <w:t>SNAPE Labé</w:t>
      </w:r>
    </w:p>
    <w:p w14:paraId="5423217E" w14:textId="64F09237" w:rsidR="004270E8" w:rsidRDefault="004270E8" w:rsidP="00227747">
      <w:pPr>
        <w:pStyle w:val="Paragraphedeliste"/>
        <w:numPr>
          <w:ilvl w:val="0"/>
          <w:numId w:val="15"/>
        </w:numPr>
      </w:pPr>
      <w:r>
        <w:t>IRE Labé</w:t>
      </w:r>
    </w:p>
    <w:p w14:paraId="7C262586" w14:textId="2F18ED97" w:rsidR="004270E8" w:rsidRDefault="004270E8" w:rsidP="004270E8"/>
    <w:p w14:paraId="6A5F9737" w14:textId="55A55E7E" w:rsidR="004270E8" w:rsidRDefault="004270E8" w:rsidP="004270E8">
      <w:r>
        <w:br w:type="page"/>
      </w:r>
    </w:p>
    <w:p w14:paraId="760852E0" w14:textId="77E0551D" w:rsidR="007A4BDA" w:rsidRPr="00464BDB" w:rsidRDefault="00B40BF6" w:rsidP="007A4BDA">
      <w:pPr>
        <w:pStyle w:val="Titre1"/>
        <w:jc w:val="center"/>
      </w:pPr>
      <w:r>
        <w:lastRenderedPageBreak/>
        <w:t xml:space="preserve">TDR </w:t>
      </w:r>
      <w:r w:rsidR="007A4BDA">
        <w:t xml:space="preserve">Formation des enseignants en EHA et utilisation de la boîte à images </w:t>
      </w:r>
    </w:p>
    <w:p w14:paraId="1F63C081" w14:textId="4681F77A" w:rsidR="008B45E4" w:rsidRPr="00983DD4" w:rsidRDefault="00297EFE" w:rsidP="008B45E4">
      <w:pPr>
        <w:pStyle w:val="Titre2"/>
      </w:pPr>
      <w:r>
        <w:t>Objectifs</w:t>
      </w:r>
    </w:p>
    <w:p w14:paraId="50DCDBF8" w14:textId="77777777" w:rsidR="008B45E4" w:rsidRPr="00880E5B" w:rsidRDefault="008B45E4" w:rsidP="00227747">
      <w:pPr>
        <w:pStyle w:val="Paragraphedeliste"/>
        <w:numPr>
          <w:ilvl w:val="0"/>
          <w:numId w:val="41"/>
        </w:numPr>
        <w:rPr>
          <w:sz w:val="20"/>
          <w:szCs w:val="20"/>
        </w:rPr>
      </w:pPr>
      <w:r w:rsidRPr="00880E5B">
        <w:t>Améliorer les connaissances des DSEE en EHA pour qu’ils soient en mesure de former et suivre les enseignants tout au long de l’année, en s’appuyant sur le programme scolaire en vigueur</w:t>
      </w:r>
    </w:p>
    <w:p w14:paraId="43EFA165" w14:textId="77777777" w:rsidR="008B45E4" w:rsidRPr="00880E5B" w:rsidRDefault="008B45E4" w:rsidP="00227747">
      <w:pPr>
        <w:pStyle w:val="Paragraphedeliste"/>
        <w:numPr>
          <w:ilvl w:val="0"/>
          <w:numId w:val="41"/>
        </w:numPr>
        <w:rPr>
          <w:sz w:val="20"/>
          <w:szCs w:val="20"/>
        </w:rPr>
      </w:pPr>
      <w:r w:rsidRPr="00880E5B">
        <w:t>Améliorer les connaissances des enseignants en EHA à l’école et dans la communauté pour qu’ils soient capables de sensibiliser les élèves avec la boite à images, tout au long de l’année, en s’appuyant sur le programme scolaire en vigueur</w:t>
      </w:r>
    </w:p>
    <w:p w14:paraId="5B0F7389" w14:textId="77777777" w:rsidR="008B45E4" w:rsidRPr="00880E5B" w:rsidRDefault="008B45E4" w:rsidP="00227747">
      <w:pPr>
        <w:pStyle w:val="Paragraphedeliste"/>
        <w:numPr>
          <w:ilvl w:val="0"/>
          <w:numId w:val="41"/>
        </w:numPr>
      </w:pPr>
      <w:r w:rsidRPr="00880E5B">
        <w:t>Initier les DSEE et les enseignants, aux méthodes et techniques efficaces, pour la conduite des activités de sensibilisation en EHA dans les écoles de leur juridiction</w:t>
      </w:r>
    </w:p>
    <w:p w14:paraId="7AD0326C" w14:textId="77777777" w:rsidR="008B45E4" w:rsidRPr="00880E5B" w:rsidRDefault="008B45E4" w:rsidP="00227747">
      <w:pPr>
        <w:pStyle w:val="Paragraphedeliste"/>
        <w:numPr>
          <w:ilvl w:val="0"/>
          <w:numId w:val="41"/>
        </w:numPr>
      </w:pPr>
      <w:r w:rsidRPr="00880E5B">
        <w:t>Promouvoir l’utilisation des pratiques susceptibles de changer les comportements des élèves en matière d’hygiène et d’assainissement à l’école et dans la communauté</w:t>
      </w:r>
    </w:p>
    <w:p w14:paraId="202B4968" w14:textId="48944DB1" w:rsidR="008B45E4" w:rsidRPr="00983DD4" w:rsidRDefault="00297EFE" w:rsidP="008B45E4">
      <w:pPr>
        <w:pStyle w:val="Titre2"/>
      </w:pPr>
      <w:r>
        <w:t>Public cible</w:t>
      </w:r>
    </w:p>
    <w:p w14:paraId="37ABCB1C" w14:textId="77777777" w:rsidR="008B45E4" w:rsidRPr="00297EFE" w:rsidRDefault="008B45E4" w:rsidP="00227747">
      <w:pPr>
        <w:pStyle w:val="Paragraphedeliste"/>
        <w:numPr>
          <w:ilvl w:val="0"/>
          <w:numId w:val="42"/>
        </w:numPr>
        <w:spacing w:before="120" w:after="120" w:line="240" w:lineRule="auto"/>
        <w:rPr>
          <w:rFonts w:cs="Arial"/>
        </w:rPr>
      </w:pPr>
      <w:r w:rsidRPr="00297EFE">
        <w:rPr>
          <w:rFonts w:cs="Arial"/>
        </w:rPr>
        <w:t>Les DSEE</w:t>
      </w:r>
    </w:p>
    <w:p w14:paraId="549BD114" w14:textId="77777777" w:rsidR="008B45E4" w:rsidRPr="00297EFE" w:rsidRDefault="008B45E4" w:rsidP="00227747">
      <w:pPr>
        <w:pStyle w:val="Paragraphedeliste"/>
        <w:numPr>
          <w:ilvl w:val="0"/>
          <w:numId w:val="42"/>
        </w:numPr>
        <w:spacing w:before="120" w:after="120" w:line="240" w:lineRule="auto"/>
        <w:rPr>
          <w:rFonts w:cs="Arial"/>
        </w:rPr>
      </w:pPr>
      <w:r w:rsidRPr="00297EFE">
        <w:rPr>
          <w:rFonts w:cs="Arial"/>
        </w:rPr>
        <w:t>Les enseignants</w:t>
      </w:r>
    </w:p>
    <w:p w14:paraId="78B0D948" w14:textId="78EDF437" w:rsidR="008B45E4" w:rsidRPr="00983DD4" w:rsidRDefault="00297EFE" w:rsidP="008B45E4">
      <w:pPr>
        <w:pStyle w:val="Titre2"/>
      </w:pPr>
      <w:r>
        <w:t>Acteurs impliqués</w:t>
      </w:r>
    </w:p>
    <w:p w14:paraId="338CAA60" w14:textId="7D8F0233" w:rsidR="008B45E4" w:rsidRPr="00880E5B" w:rsidRDefault="008B45E4" w:rsidP="00227747">
      <w:pPr>
        <w:pStyle w:val="Paragraphedeliste"/>
        <w:numPr>
          <w:ilvl w:val="0"/>
          <w:numId w:val="43"/>
        </w:numPr>
      </w:pPr>
      <w:r w:rsidRPr="00880E5B">
        <w:t xml:space="preserve">Les membres du </w:t>
      </w:r>
      <w:r>
        <w:t>comité communal de suivi (</w:t>
      </w:r>
      <w:r w:rsidRPr="00880E5B">
        <w:t>CCS</w:t>
      </w:r>
      <w:r>
        <w:t>)</w:t>
      </w:r>
    </w:p>
    <w:p w14:paraId="24FD25C7" w14:textId="77777777" w:rsidR="008B45E4" w:rsidRPr="00880E5B" w:rsidRDefault="008B45E4" w:rsidP="00227747">
      <w:pPr>
        <w:pStyle w:val="Paragraphedeliste"/>
        <w:numPr>
          <w:ilvl w:val="0"/>
          <w:numId w:val="43"/>
        </w:numPr>
      </w:pPr>
      <w:r>
        <w:t xml:space="preserve">Les </w:t>
      </w:r>
      <w:r w:rsidRPr="00880E5B">
        <w:t>CDE</w:t>
      </w:r>
    </w:p>
    <w:p w14:paraId="58B4B874" w14:textId="77777777" w:rsidR="008B45E4" w:rsidRPr="00880E5B" w:rsidRDefault="008B45E4" w:rsidP="00227747">
      <w:pPr>
        <w:pStyle w:val="Paragraphedeliste"/>
        <w:numPr>
          <w:ilvl w:val="0"/>
          <w:numId w:val="43"/>
        </w:numPr>
      </w:pPr>
      <w:r w:rsidRPr="00880E5B">
        <w:t>Les points focaux EHA et les chargés de la formation continue (DPE l’IRE)</w:t>
      </w:r>
    </w:p>
    <w:p w14:paraId="73D06FF4" w14:textId="4C0BD11E" w:rsidR="008B45E4" w:rsidRPr="00983DD4" w:rsidRDefault="00297EFE" w:rsidP="008B45E4">
      <w:pPr>
        <w:pStyle w:val="Titre2"/>
      </w:pPr>
      <w:r>
        <w:t>Thèmes à aborder</w:t>
      </w:r>
    </w:p>
    <w:p w14:paraId="1E63EB6A" w14:textId="77777777" w:rsidR="008B45E4" w:rsidRPr="00880E5B" w:rsidRDefault="008B45E4" w:rsidP="00227747">
      <w:pPr>
        <w:pStyle w:val="Paragraphedeliste"/>
        <w:numPr>
          <w:ilvl w:val="0"/>
          <w:numId w:val="44"/>
        </w:numPr>
      </w:pPr>
      <w:r w:rsidRPr="00880E5B">
        <w:t>La problématique de l’eau, de l’hygiène et l’assainissement à l’école et dans la communauté</w:t>
      </w:r>
    </w:p>
    <w:p w14:paraId="7A4AFA13" w14:textId="77777777" w:rsidR="008B45E4" w:rsidRPr="00880E5B" w:rsidRDefault="008B45E4" w:rsidP="00227747">
      <w:pPr>
        <w:pStyle w:val="Paragraphedeliste"/>
        <w:numPr>
          <w:ilvl w:val="0"/>
          <w:numId w:val="44"/>
        </w:numPr>
      </w:pPr>
      <w:r w:rsidRPr="00880E5B">
        <w:t>Les stratégies pour promouvoir l’éducation en eau, hygiène et assainissement dans les écoles</w:t>
      </w:r>
    </w:p>
    <w:p w14:paraId="2968B06D" w14:textId="77777777" w:rsidR="008B45E4" w:rsidRPr="00880E5B" w:rsidRDefault="008B45E4" w:rsidP="00227747">
      <w:pPr>
        <w:pStyle w:val="Paragraphedeliste"/>
        <w:numPr>
          <w:ilvl w:val="0"/>
          <w:numId w:val="44"/>
        </w:numPr>
      </w:pPr>
      <w:r>
        <w:t>L’i</w:t>
      </w:r>
      <w:r w:rsidRPr="00880E5B">
        <w:t>ntégration du programme expérimental EHA dans le programme en vigueur</w:t>
      </w:r>
    </w:p>
    <w:p w14:paraId="30451373" w14:textId="77777777" w:rsidR="008B45E4" w:rsidRPr="00880E5B" w:rsidRDefault="008B45E4" w:rsidP="00227747">
      <w:pPr>
        <w:pStyle w:val="Paragraphedeliste"/>
        <w:numPr>
          <w:ilvl w:val="0"/>
          <w:numId w:val="44"/>
        </w:numPr>
      </w:pPr>
      <w:r>
        <w:t>Les m</w:t>
      </w:r>
      <w:r w:rsidRPr="00880E5B">
        <w:t>éthodes et techniques d’enseignement d</w:t>
      </w:r>
      <w:r>
        <w:t>e l’</w:t>
      </w:r>
      <w:r w:rsidRPr="00880E5B">
        <w:t>EHA</w:t>
      </w:r>
      <w:r>
        <w:t xml:space="preserve"> dans les écoles</w:t>
      </w:r>
    </w:p>
    <w:p w14:paraId="6507F20D" w14:textId="77777777" w:rsidR="008B45E4" w:rsidRPr="00880E5B" w:rsidRDefault="008B45E4" w:rsidP="00227747">
      <w:pPr>
        <w:pStyle w:val="Paragraphedeliste"/>
        <w:numPr>
          <w:ilvl w:val="0"/>
          <w:numId w:val="44"/>
        </w:numPr>
      </w:pPr>
      <w:r w:rsidRPr="00880E5B">
        <w:t>Les comportements à promouvoir à l’école et en famille</w:t>
      </w:r>
    </w:p>
    <w:p w14:paraId="7CDDBD4D" w14:textId="77777777" w:rsidR="008B45E4" w:rsidRPr="00880E5B" w:rsidRDefault="008B45E4" w:rsidP="00227747">
      <w:pPr>
        <w:pStyle w:val="Paragraphedeliste"/>
        <w:numPr>
          <w:ilvl w:val="0"/>
          <w:numId w:val="44"/>
        </w:numPr>
      </w:pPr>
      <w:r>
        <w:t>La c</w:t>
      </w:r>
      <w:r w:rsidRPr="00880E5B">
        <w:t>onnaissance des maladies liées à l’eau</w:t>
      </w:r>
    </w:p>
    <w:p w14:paraId="61B43858" w14:textId="77777777" w:rsidR="008B45E4" w:rsidRPr="00880E5B" w:rsidRDefault="008B45E4" w:rsidP="00227747">
      <w:pPr>
        <w:pStyle w:val="Paragraphedeliste"/>
        <w:numPr>
          <w:ilvl w:val="0"/>
          <w:numId w:val="44"/>
        </w:numPr>
      </w:pPr>
      <w:r w:rsidRPr="00880E5B">
        <w:t>La préparation des leçons sur l’eau, l’hygiène et l’assainissement</w:t>
      </w:r>
    </w:p>
    <w:p w14:paraId="59E26E18" w14:textId="76821B2F" w:rsidR="008B45E4" w:rsidRPr="00983DD4" w:rsidRDefault="00297EFE" w:rsidP="008B45E4">
      <w:pPr>
        <w:pStyle w:val="Titre2"/>
      </w:pPr>
      <w:r>
        <w:t>Résultats attendus</w:t>
      </w:r>
    </w:p>
    <w:p w14:paraId="5EA67EA9" w14:textId="77777777" w:rsidR="008B45E4" w:rsidRPr="00880E5B" w:rsidRDefault="008B45E4" w:rsidP="00227747">
      <w:pPr>
        <w:pStyle w:val="Paragraphedeliste"/>
        <w:numPr>
          <w:ilvl w:val="0"/>
          <w:numId w:val="45"/>
        </w:numPr>
      </w:pPr>
      <w:r w:rsidRPr="00880E5B">
        <w:t>Les DSEE et les enseignants ont une bonne compréhension de la problématique de l’eau, de l’hygiène et de l’assainissement à l’école et dans la communauté</w:t>
      </w:r>
    </w:p>
    <w:p w14:paraId="34560179" w14:textId="77777777" w:rsidR="008B45E4" w:rsidRPr="00880E5B" w:rsidRDefault="008B45E4" w:rsidP="00227747">
      <w:pPr>
        <w:pStyle w:val="Paragraphedeliste"/>
        <w:numPr>
          <w:ilvl w:val="0"/>
          <w:numId w:val="45"/>
        </w:numPr>
      </w:pPr>
      <w:r w:rsidRPr="00880E5B">
        <w:t>Les DSEE et les enseignants sont outillés pour développer et promouvoir l’</w:t>
      </w:r>
      <w:r>
        <w:t>hygiène</w:t>
      </w:r>
    </w:p>
    <w:p w14:paraId="62833DE5" w14:textId="77777777" w:rsidR="008B45E4" w:rsidRPr="00880E5B" w:rsidRDefault="008B45E4" w:rsidP="00227747">
      <w:pPr>
        <w:pStyle w:val="Paragraphedeliste"/>
        <w:numPr>
          <w:ilvl w:val="0"/>
          <w:numId w:val="45"/>
        </w:numPr>
      </w:pPr>
      <w:r w:rsidRPr="00880E5B">
        <w:t>Ils disposent de méthodes et des stratégies susceptibles de promouvoir l’éducation en EHA à l’école et dans la communauté</w:t>
      </w:r>
    </w:p>
    <w:p w14:paraId="5FEA6A35" w14:textId="77777777" w:rsidR="008B45E4" w:rsidRPr="00880E5B" w:rsidRDefault="008B45E4" w:rsidP="00227747">
      <w:pPr>
        <w:pStyle w:val="Paragraphedeliste"/>
        <w:numPr>
          <w:ilvl w:val="0"/>
          <w:numId w:val="45"/>
        </w:numPr>
      </w:pPr>
      <w:r w:rsidRPr="00880E5B">
        <w:t>Ils sont dotés de techniques et d’outils pour l’intégration du programme expérimental EHA dans les programmes en vigueur</w:t>
      </w:r>
    </w:p>
    <w:p w14:paraId="3EF9624C" w14:textId="441B6C52" w:rsidR="008B45E4" w:rsidRPr="00983DD4" w:rsidRDefault="00297EFE" w:rsidP="008B45E4">
      <w:pPr>
        <w:pStyle w:val="Titre2"/>
      </w:pPr>
      <w:r>
        <w:t>Supports</w:t>
      </w:r>
    </w:p>
    <w:p w14:paraId="003CDECC" w14:textId="40274F8A" w:rsidR="008B45E4" w:rsidRPr="00297EFE" w:rsidRDefault="008B45E4" w:rsidP="00227747">
      <w:pPr>
        <w:pStyle w:val="Paragraphedeliste"/>
        <w:numPr>
          <w:ilvl w:val="0"/>
          <w:numId w:val="46"/>
        </w:numPr>
        <w:rPr>
          <w:rFonts w:cstheme="minorHAnsi"/>
        </w:rPr>
      </w:pPr>
      <w:r w:rsidRPr="00297EFE">
        <w:rPr>
          <w:rFonts w:cstheme="minorHAnsi"/>
        </w:rPr>
        <w:t>La boite à images</w:t>
      </w:r>
    </w:p>
    <w:p w14:paraId="3A3BDBC7" w14:textId="77777777" w:rsidR="008B45E4" w:rsidRPr="00297EFE" w:rsidRDefault="008B45E4" w:rsidP="00227747">
      <w:pPr>
        <w:pStyle w:val="Paragraphedeliste"/>
        <w:numPr>
          <w:ilvl w:val="0"/>
          <w:numId w:val="46"/>
        </w:numPr>
        <w:rPr>
          <w:rFonts w:cstheme="minorHAnsi"/>
        </w:rPr>
      </w:pPr>
      <w:r w:rsidRPr="00297EFE">
        <w:rPr>
          <w:rFonts w:cstheme="minorHAnsi"/>
        </w:rPr>
        <w:t>Les fiches pédagogiques</w:t>
      </w:r>
    </w:p>
    <w:p w14:paraId="256B2675" w14:textId="77777777" w:rsidR="008B45E4" w:rsidRPr="00297EFE" w:rsidRDefault="008B45E4" w:rsidP="00227747">
      <w:pPr>
        <w:pStyle w:val="Paragraphedeliste"/>
        <w:numPr>
          <w:ilvl w:val="0"/>
          <w:numId w:val="46"/>
        </w:numPr>
        <w:rPr>
          <w:rFonts w:cstheme="minorHAnsi"/>
        </w:rPr>
      </w:pPr>
      <w:r w:rsidRPr="00297EFE">
        <w:rPr>
          <w:rFonts w:cstheme="minorHAnsi"/>
        </w:rPr>
        <w:t>Les modules de formation</w:t>
      </w:r>
    </w:p>
    <w:p w14:paraId="1AAF0B1B" w14:textId="2D7BB1F1" w:rsidR="008B45E4" w:rsidRPr="00983DD4" w:rsidRDefault="00297EFE" w:rsidP="008B45E4">
      <w:pPr>
        <w:pStyle w:val="Titre2"/>
      </w:pPr>
      <w:r>
        <w:t>Période</w:t>
      </w:r>
    </w:p>
    <w:p w14:paraId="4849D1EA" w14:textId="07C33B36" w:rsidR="008B45E4" w:rsidRPr="0065390C" w:rsidRDefault="008B45E4" w:rsidP="0065390C">
      <w:pPr>
        <w:pStyle w:val="Paragraphedeliste"/>
        <w:numPr>
          <w:ilvl w:val="0"/>
          <w:numId w:val="50"/>
        </w:numPr>
        <w:rPr>
          <w:sz w:val="24"/>
          <w:szCs w:val="24"/>
        </w:rPr>
      </w:pPr>
      <w:r w:rsidRPr="00880E5B">
        <w:t>Pendant l’année scolaire</w:t>
      </w:r>
      <w:r w:rsidRPr="0065390C">
        <w:rPr>
          <w:sz w:val="24"/>
          <w:szCs w:val="24"/>
        </w:rPr>
        <w:t xml:space="preserve"> </w:t>
      </w:r>
      <w:r w:rsidRPr="0065390C">
        <w:rPr>
          <w:i/>
          <w:iCs/>
        </w:rPr>
        <w:t>(idéalement avant les mois d’examen ou d’évaluation de fin d’année scolaire)</w:t>
      </w:r>
    </w:p>
    <w:p w14:paraId="67C34627" w14:textId="191AD530" w:rsidR="0065390C" w:rsidRPr="0065390C" w:rsidRDefault="0065390C" w:rsidP="0065390C">
      <w:pPr>
        <w:pStyle w:val="Paragraphedeliste"/>
        <w:numPr>
          <w:ilvl w:val="0"/>
          <w:numId w:val="50"/>
        </w:numPr>
        <w:rPr>
          <w:sz w:val="24"/>
          <w:szCs w:val="24"/>
        </w:rPr>
      </w:pPr>
      <w:r>
        <w:t>Faire en sorte que cela soit la 1</w:t>
      </w:r>
      <w:r w:rsidRPr="0065390C">
        <w:rPr>
          <w:vertAlign w:val="superscript"/>
        </w:rPr>
        <w:t>ère</w:t>
      </w:r>
      <w:r>
        <w:t xml:space="preserve"> activité dans l’école (permet de mobiliser les acteurs sur la thématique)</w:t>
      </w:r>
    </w:p>
    <w:p w14:paraId="5306E64F" w14:textId="68BD71F2" w:rsidR="008B45E4" w:rsidRPr="00983DD4" w:rsidRDefault="00297EFE" w:rsidP="008B45E4">
      <w:pPr>
        <w:pStyle w:val="Titre2"/>
      </w:pPr>
      <w:r>
        <w:lastRenderedPageBreak/>
        <w:t>Durée</w:t>
      </w:r>
    </w:p>
    <w:p w14:paraId="4ABE388B" w14:textId="1CDD6305" w:rsidR="008B45E4" w:rsidRDefault="008B45E4" w:rsidP="008B45E4">
      <w:r>
        <w:t>Trois (3) jours par groupe à former avec une possibilité de réunir les enseignants et enseignantes de 2 à 3 écoles dans un centre de formation si l’effectif ne dépasse pas 30 personnes</w:t>
      </w:r>
    </w:p>
    <w:p w14:paraId="7E8C1026" w14:textId="6F5BBD77" w:rsidR="008B45E4" w:rsidRPr="00004371" w:rsidRDefault="00297EFE" w:rsidP="008B45E4">
      <w:pPr>
        <w:pStyle w:val="Titre2"/>
      </w:pPr>
      <w:r>
        <w:t>Documents à fournir</w:t>
      </w:r>
    </w:p>
    <w:p w14:paraId="0297D41F" w14:textId="77777777" w:rsidR="00297EFE" w:rsidRDefault="00297EFE" w:rsidP="00227747">
      <w:pPr>
        <w:pStyle w:val="Paragraphedeliste"/>
        <w:numPr>
          <w:ilvl w:val="0"/>
          <w:numId w:val="18"/>
        </w:numPr>
        <w:ind w:left="709"/>
        <w:jc w:val="left"/>
      </w:pPr>
      <w:r>
        <w:t>Offre technique et financière ;</w:t>
      </w:r>
    </w:p>
    <w:p w14:paraId="15B166EE" w14:textId="77777777" w:rsidR="00297EFE" w:rsidRDefault="00297EFE" w:rsidP="00227747">
      <w:pPr>
        <w:pStyle w:val="Paragraphedeliste"/>
        <w:numPr>
          <w:ilvl w:val="0"/>
          <w:numId w:val="18"/>
        </w:numPr>
        <w:ind w:left="709"/>
        <w:jc w:val="left"/>
      </w:pPr>
      <w:r>
        <w:t>CV de l’organisation ;</w:t>
      </w:r>
    </w:p>
    <w:p w14:paraId="51C67EBF" w14:textId="77777777" w:rsidR="00297EFE" w:rsidRDefault="00297EFE" w:rsidP="00227747">
      <w:pPr>
        <w:pStyle w:val="Paragraphedeliste"/>
        <w:numPr>
          <w:ilvl w:val="0"/>
          <w:numId w:val="18"/>
        </w:numPr>
        <w:ind w:left="709"/>
        <w:jc w:val="left"/>
      </w:pPr>
      <w:r>
        <w:t>Documents juridiques (Agrément, Statuts) ;</w:t>
      </w:r>
    </w:p>
    <w:p w14:paraId="46F93E67" w14:textId="77777777" w:rsidR="00297EFE" w:rsidRDefault="00297EFE" w:rsidP="00227747">
      <w:pPr>
        <w:pStyle w:val="Paragraphedeliste"/>
        <w:numPr>
          <w:ilvl w:val="0"/>
          <w:numId w:val="18"/>
        </w:numPr>
        <w:ind w:left="709"/>
        <w:jc w:val="left"/>
      </w:pPr>
      <w:r>
        <w:t>Adresse et contact de l’organisation.</w:t>
      </w:r>
    </w:p>
    <w:p w14:paraId="5ADE0EA1" w14:textId="77777777" w:rsidR="0017518E" w:rsidRDefault="0017518E" w:rsidP="0017518E">
      <w:pPr>
        <w:pStyle w:val="Titre2"/>
      </w:pPr>
      <w:r>
        <w:t>Partenaires principaux d’élaboration de ces TDR</w:t>
      </w:r>
    </w:p>
    <w:p w14:paraId="2FB4F3CB" w14:textId="77777777" w:rsidR="0017518E" w:rsidRDefault="0017518E" w:rsidP="0017518E">
      <w:pPr>
        <w:pStyle w:val="Paragraphedeliste"/>
        <w:numPr>
          <w:ilvl w:val="0"/>
          <w:numId w:val="15"/>
        </w:numPr>
      </w:pPr>
      <w:r>
        <w:t>IRE Labé</w:t>
      </w:r>
    </w:p>
    <w:p w14:paraId="279BCF12" w14:textId="77777777" w:rsidR="008B45E4" w:rsidRDefault="008B45E4" w:rsidP="007A4BDA">
      <w:pPr>
        <w:pStyle w:val="Titre2"/>
        <w:rPr>
          <w:color w:val="FF0000"/>
        </w:rPr>
      </w:pPr>
    </w:p>
    <w:p w14:paraId="12ED52B1" w14:textId="77777777" w:rsidR="00464BDB" w:rsidRPr="00464BDB" w:rsidRDefault="00464BDB" w:rsidP="00667E90"/>
    <w:sectPr w:rsidR="00464BDB" w:rsidRPr="00464BDB" w:rsidSect="0065390C">
      <w:headerReference w:type="even" r:id="rId9"/>
      <w:headerReference w:type="default" r:id="rId10"/>
      <w:footerReference w:type="default" r:id="rId11"/>
      <w:headerReference w:type="first" r:id="rId12"/>
      <w:footerReference w:type="first" r:id="rId13"/>
      <w:pgSz w:w="11906" w:h="16838"/>
      <w:pgMar w:top="1417" w:right="991" w:bottom="1276"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C1129E" w14:textId="77777777" w:rsidR="0099551E" w:rsidRDefault="0099551E" w:rsidP="00421944">
      <w:pPr>
        <w:spacing w:after="0" w:line="240" w:lineRule="auto"/>
      </w:pPr>
      <w:r>
        <w:separator/>
      </w:r>
    </w:p>
  </w:endnote>
  <w:endnote w:type="continuationSeparator" w:id="0">
    <w:p w14:paraId="55D3D60B" w14:textId="77777777" w:rsidR="0099551E" w:rsidRDefault="0099551E" w:rsidP="00421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38578983"/>
      <w:docPartObj>
        <w:docPartGallery w:val="Page Numbers (Bottom of Page)"/>
        <w:docPartUnique/>
      </w:docPartObj>
    </w:sdtPr>
    <w:sdtEndPr/>
    <w:sdtContent>
      <w:p w14:paraId="559A13C1" w14:textId="4E798B60" w:rsidR="00CA6661" w:rsidRDefault="00CA6661">
        <w:pPr>
          <w:pStyle w:val="Pieddepage"/>
          <w:jc w:val="right"/>
        </w:pPr>
        <w:r>
          <w:fldChar w:fldCharType="begin"/>
        </w:r>
        <w:r>
          <w:instrText>PAGE   \* MERGEFORMAT</w:instrText>
        </w:r>
        <w:r>
          <w:fldChar w:fldCharType="separate"/>
        </w:r>
        <w:r>
          <w:t>2</w:t>
        </w:r>
        <w:r>
          <w:fldChar w:fldCharType="end"/>
        </w:r>
      </w:p>
    </w:sdtContent>
  </w:sdt>
  <w:p w14:paraId="0D95137A" w14:textId="77777777" w:rsidR="00CA6661" w:rsidRDefault="00CA666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4181D" w14:textId="68D5D2BA" w:rsidR="00CA6661" w:rsidRPr="00A60B78" w:rsidRDefault="00CA6661" w:rsidP="00CA6661">
    <w:pPr>
      <w:pStyle w:val="Pieddepage"/>
      <w:ind w:left="-709" w:right="-424"/>
      <w:jc w:val="center"/>
    </w:pPr>
    <w:bookmarkStart w:id="5" w:name="OLE_LINK1"/>
    <w:r w:rsidRPr="00980446">
      <w:rPr>
        <w:noProof/>
      </w:rPr>
      <w:drawing>
        <wp:inline distT="0" distB="0" distL="0" distR="0" wp14:anchorId="5CAC5462" wp14:editId="2C60ADC7">
          <wp:extent cx="816610" cy="359410"/>
          <wp:effectExtent l="0" t="0" r="2540" b="2540"/>
          <wp:docPr id="9" name="Image 9" descr="Logo AF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9" descr="Logo AF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6610" cy="359410"/>
                  </a:xfrm>
                  <a:prstGeom prst="rect">
                    <a:avLst/>
                  </a:prstGeom>
                  <a:noFill/>
                  <a:ln>
                    <a:noFill/>
                  </a:ln>
                </pic:spPr>
              </pic:pic>
            </a:graphicData>
          </a:graphic>
        </wp:inline>
      </w:drawing>
    </w:r>
    <w:r w:rsidRPr="00980446">
      <w:rPr>
        <w:noProof/>
      </w:rPr>
      <w:drawing>
        <wp:inline distT="0" distB="0" distL="0" distR="0" wp14:anchorId="5A2E274A" wp14:editId="09DFBCD9">
          <wp:extent cx="990600" cy="359410"/>
          <wp:effectExtent l="0" t="0" r="0" b="2540"/>
          <wp:docPr id="8" name="Image 8" descr="Agence de l'Eau 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0" descr="Agence de l'Eau A-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359410"/>
                  </a:xfrm>
                  <a:prstGeom prst="rect">
                    <a:avLst/>
                  </a:prstGeom>
                  <a:noFill/>
                  <a:ln>
                    <a:noFill/>
                  </a:ln>
                </pic:spPr>
              </pic:pic>
            </a:graphicData>
          </a:graphic>
        </wp:inline>
      </w:drawing>
    </w:r>
    <w:r>
      <w:rPr>
        <w:noProof/>
      </w:rPr>
      <w:drawing>
        <wp:inline distT="0" distB="0" distL="0" distR="0" wp14:anchorId="37A62D1B" wp14:editId="367524F6">
          <wp:extent cx="272415" cy="359410"/>
          <wp:effectExtent l="0" t="0" r="0" b="254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72415" cy="359410"/>
                  </a:xfrm>
                  <a:prstGeom prst="rect">
                    <a:avLst/>
                  </a:prstGeom>
                  <a:noFill/>
                  <a:ln>
                    <a:noFill/>
                  </a:ln>
                </pic:spPr>
              </pic:pic>
            </a:graphicData>
          </a:graphic>
        </wp:inline>
      </w:drawing>
    </w:r>
    <w:r>
      <w:rPr>
        <w:noProof/>
      </w:rPr>
      <w:drawing>
        <wp:inline distT="0" distB="0" distL="0" distR="0" wp14:anchorId="7D1D3BDF" wp14:editId="6D7B76FB">
          <wp:extent cx="1045210" cy="359410"/>
          <wp:effectExtent l="0" t="0" r="2540" b="254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45210" cy="359410"/>
                  </a:xfrm>
                  <a:prstGeom prst="rect">
                    <a:avLst/>
                  </a:prstGeom>
                  <a:noFill/>
                  <a:ln>
                    <a:noFill/>
                  </a:ln>
                </pic:spPr>
              </pic:pic>
            </a:graphicData>
          </a:graphic>
        </wp:inline>
      </w:drawing>
    </w:r>
    <w:r w:rsidRPr="00980446">
      <w:rPr>
        <w:noProof/>
      </w:rPr>
      <w:drawing>
        <wp:inline distT="0" distB="0" distL="0" distR="0" wp14:anchorId="658EDCC2" wp14:editId="752AABFC">
          <wp:extent cx="696595" cy="359410"/>
          <wp:effectExtent l="0" t="0" r="8255" b="254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6595" cy="359410"/>
                  </a:xfrm>
                  <a:prstGeom prst="rect">
                    <a:avLst/>
                  </a:prstGeom>
                  <a:noFill/>
                  <a:ln>
                    <a:noFill/>
                  </a:ln>
                </pic:spPr>
              </pic:pic>
            </a:graphicData>
          </a:graphic>
        </wp:inline>
      </w:drawing>
    </w:r>
    <w:r>
      <w:rPr>
        <w:noProof/>
      </w:rPr>
      <w:drawing>
        <wp:inline distT="0" distB="0" distL="0" distR="0" wp14:anchorId="34B7FD55" wp14:editId="77E11E5F">
          <wp:extent cx="544195" cy="359410"/>
          <wp:effectExtent l="0" t="0" r="8255"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4195" cy="359410"/>
                  </a:xfrm>
                  <a:prstGeom prst="rect">
                    <a:avLst/>
                  </a:prstGeom>
                  <a:noFill/>
                  <a:ln>
                    <a:noFill/>
                  </a:ln>
                </pic:spPr>
              </pic:pic>
            </a:graphicData>
          </a:graphic>
        </wp:inline>
      </w:drawing>
    </w:r>
    <w:r>
      <w:rPr>
        <w:noProof/>
      </w:rPr>
      <w:drawing>
        <wp:inline distT="0" distB="0" distL="0" distR="0" wp14:anchorId="117E6D37" wp14:editId="5EB034EF">
          <wp:extent cx="413385" cy="359410"/>
          <wp:effectExtent l="0" t="0" r="5715" b="254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3385" cy="359410"/>
                  </a:xfrm>
                  <a:prstGeom prst="rect">
                    <a:avLst/>
                  </a:prstGeom>
                  <a:noFill/>
                  <a:ln>
                    <a:noFill/>
                  </a:ln>
                </pic:spPr>
              </pic:pic>
            </a:graphicData>
          </a:graphic>
        </wp:inline>
      </w:drawing>
    </w:r>
    <w:r>
      <w:rPr>
        <w:noProof/>
      </w:rPr>
      <w:drawing>
        <wp:inline distT="0" distB="0" distL="0" distR="0" wp14:anchorId="72C98159" wp14:editId="42F3EB00">
          <wp:extent cx="1229995" cy="359410"/>
          <wp:effectExtent l="0" t="0" r="8255"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9995" cy="359410"/>
                  </a:xfrm>
                  <a:prstGeom prst="rect">
                    <a:avLst/>
                  </a:prstGeom>
                  <a:noFill/>
                  <a:ln>
                    <a:noFill/>
                  </a:ln>
                </pic:spPr>
              </pic:pic>
            </a:graphicData>
          </a:graphic>
        </wp:inline>
      </w:drawing>
    </w:r>
  </w:p>
  <w:bookmarkEnd w:id="5"/>
  <w:p w14:paraId="534904DD" w14:textId="77777777" w:rsidR="00CA6661" w:rsidRDefault="00CA666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A4FD06" w14:textId="77777777" w:rsidR="0099551E" w:rsidRDefault="0099551E" w:rsidP="00421944">
      <w:pPr>
        <w:spacing w:after="0" w:line="240" w:lineRule="auto"/>
      </w:pPr>
      <w:r>
        <w:separator/>
      </w:r>
    </w:p>
  </w:footnote>
  <w:footnote w:type="continuationSeparator" w:id="0">
    <w:p w14:paraId="5DAA327E" w14:textId="77777777" w:rsidR="0099551E" w:rsidRDefault="0099551E" w:rsidP="004219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92582C" w14:textId="7986D918" w:rsidR="00CA6661" w:rsidRDefault="00CA66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89009" w14:textId="4543592A" w:rsidR="00CA6661" w:rsidRDefault="00CA666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3A3B5" w14:textId="67992755" w:rsidR="00CA6661" w:rsidRDefault="00CA666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06B5A"/>
    <w:multiLevelType w:val="hybridMultilevel"/>
    <w:tmpl w:val="39BA204E"/>
    <w:lvl w:ilvl="0" w:tplc="8BCC7DCE">
      <w:start w:val="1"/>
      <w:numFmt w:val="bullet"/>
      <w:lvlText w:val="-"/>
      <w:lvlJc w:val="left"/>
      <w:pPr>
        <w:ind w:left="720" w:hanging="360"/>
      </w:pPr>
      <w:rPr>
        <w:rFonts w:ascii="Calibri" w:hAnsi="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2F939CF"/>
    <w:multiLevelType w:val="hybridMultilevel"/>
    <w:tmpl w:val="FCF25D20"/>
    <w:lvl w:ilvl="0" w:tplc="8BCC7DCE">
      <w:start w:val="1"/>
      <w:numFmt w:val="bullet"/>
      <w:lvlText w:val="-"/>
      <w:lvlJc w:val="left"/>
      <w:pPr>
        <w:ind w:left="720" w:hanging="360"/>
      </w:pPr>
      <w:rPr>
        <w:rFonts w:ascii="Calibri" w:hAnsi="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34E6581"/>
    <w:multiLevelType w:val="hybridMultilevel"/>
    <w:tmpl w:val="B23A037C"/>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8A7E5F"/>
    <w:multiLevelType w:val="hybridMultilevel"/>
    <w:tmpl w:val="C3D0AF46"/>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350A16"/>
    <w:multiLevelType w:val="hybridMultilevel"/>
    <w:tmpl w:val="6004DD00"/>
    <w:lvl w:ilvl="0" w:tplc="8BCC7DCE">
      <w:start w:val="1"/>
      <w:numFmt w:val="bullet"/>
      <w:lvlText w:val="-"/>
      <w:lvlJc w:val="left"/>
      <w:pPr>
        <w:ind w:left="1080" w:hanging="360"/>
      </w:pPr>
      <w:rPr>
        <w:rFonts w:ascii="Calibri"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5E672BA"/>
    <w:multiLevelType w:val="hybridMultilevel"/>
    <w:tmpl w:val="2E1C3C42"/>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6ED65F7"/>
    <w:multiLevelType w:val="hybridMultilevel"/>
    <w:tmpl w:val="F74E15B8"/>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621F59"/>
    <w:multiLevelType w:val="hybridMultilevel"/>
    <w:tmpl w:val="9A6A5C3E"/>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800730"/>
    <w:multiLevelType w:val="hybridMultilevel"/>
    <w:tmpl w:val="F998C316"/>
    <w:lvl w:ilvl="0" w:tplc="8BCC7DCE">
      <w:start w:val="1"/>
      <w:numFmt w:val="bullet"/>
      <w:lvlText w:val="-"/>
      <w:lvlJc w:val="left"/>
      <w:pPr>
        <w:ind w:left="720" w:hanging="360"/>
      </w:pPr>
      <w:rPr>
        <w:rFonts w:ascii="Calibri" w:hAnsi="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0DE53ED4"/>
    <w:multiLevelType w:val="hybridMultilevel"/>
    <w:tmpl w:val="35820370"/>
    <w:lvl w:ilvl="0" w:tplc="8BCC7DCE">
      <w:start w:val="1"/>
      <w:numFmt w:val="bullet"/>
      <w:lvlText w:val="-"/>
      <w:lvlJc w:val="left"/>
      <w:pPr>
        <w:ind w:left="720" w:hanging="360"/>
      </w:pPr>
      <w:rPr>
        <w:rFonts w:ascii="Calibri" w:hAnsi="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0E016019"/>
    <w:multiLevelType w:val="hybridMultilevel"/>
    <w:tmpl w:val="C28028A8"/>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E63C7D"/>
    <w:multiLevelType w:val="hybridMultilevel"/>
    <w:tmpl w:val="ADC87FA4"/>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17B45C0"/>
    <w:multiLevelType w:val="hybridMultilevel"/>
    <w:tmpl w:val="4D7AC486"/>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216EF2"/>
    <w:multiLevelType w:val="hybridMultilevel"/>
    <w:tmpl w:val="0E901A40"/>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73207BE"/>
    <w:multiLevelType w:val="hybridMultilevel"/>
    <w:tmpl w:val="7714D684"/>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C8A005B"/>
    <w:multiLevelType w:val="hybridMultilevel"/>
    <w:tmpl w:val="AA9E200C"/>
    <w:lvl w:ilvl="0" w:tplc="8BCC7DCE">
      <w:start w:val="1"/>
      <w:numFmt w:val="bullet"/>
      <w:lvlText w:val="-"/>
      <w:lvlJc w:val="left"/>
      <w:pPr>
        <w:ind w:left="927"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1CA7B70"/>
    <w:multiLevelType w:val="hybridMultilevel"/>
    <w:tmpl w:val="8FD6727A"/>
    <w:lvl w:ilvl="0" w:tplc="8BCC7DCE">
      <w:start w:val="1"/>
      <w:numFmt w:val="bullet"/>
      <w:lvlText w:val="-"/>
      <w:lvlJc w:val="left"/>
      <w:pPr>
        <w:ind w:left="1440" w:hanging="360"/>
      </w:pPr>
      <w:rPr>
        <w:rFonts w:ascii="Calibri" w:hAnsi="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24411DC7"/>
    <w:multiLevelType w:val="hybridMultilevel"/>
    <w:tmpl w:val="139CC496"/>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7D07E36"/>
    <w:multiLevelType w:val="hybridMultilevel"/>
    <w:tmpl w:val="A0A8BAB8"/>
    <w:lvl w:ilvl="0" w:tplc="34040F26">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2BF210B9"/>
    <w:multiLevelType w:val="hybridMultilevel"/>
    <w:tmpl w:val="78E8D7A4"/>
    <w:lvl w:ilvl="0" w:tplc="8BCC7DCE">
      <w:start w:val="1"/>
      <w:numFmt w:val="bullet"/>
      <w:lvlText w:val="-"/>
      <w:lvlJc w:val="left"/>
      <w:pPr>
        <w:ind w:left="1287" w:hanging="360"/>
      </w:pPr>
      <w:rPr>
        <w:rFonts w:ascii="Calibri" w:hAnsi="Calibri"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CC94EDE"/>
    <w:multiLevelType w:val="hybridMultilevel"/>
    <w:tmpl w:val="9B26871A"/>
    <w:lvl w:ilvl="0" w:tplc="8BCC7DCE">
      <w:start w:val="1"/>
      <w:numFmt w:val="bullet"/>
      <w:lvlText w:val="-"/>
      <w:lvlJc w:val="left"/>
      <w:pPr>
        <w:ind w:left="1080" w:hanging="360"/>
      </w:pPr>
      <w:rPr>
        <w:rFonts w:ascii="Calibri"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2E52318B"/>
    <w:multiLevelType w:val="hybridMultilevel"/>
    <w:tmpl w:val="1CAC6C1E"/>
    <w:lvl w:ilvl="0" w:tplc="8BCC7DCE">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2A7593"/>
    <w:multiLevelType w:val="hybridMultilevel"/>
    <w:tmpl w:val="8FCE533A"/>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403C5F"/>
    <w:multiLevelType w:val="hybridMultilevel"/>
    <w:tmpl w:val="EC982E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1401B0F"/>
    <w:multiLevelType w:val="hybridMultilevel"/>
    <w:tmpl w:val="5A062FD2"/>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4C06264"/>
    <w:multiLevelType w:val="hybridMultilevel"/>
    <w:tmpl w:val="D24A1894"/>
    <w:lvl w:ilvl="0" w:tplc="8BCC7DCE">
      <w:start w:val="1"/>
      <w:numFmt w:val="bullet"/>
      <w:lvlText w:val="-"/>
      <w:lvlJc w:val="left"/>
      <w:pPr>
        <w:ind w:left="927"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75C02E9"/>
    <w:multiLevelType w:val="hybridMultilevel"/>
    <w:tmpl w:val="BBDEAEA0"/>
    <w:lvl w:ilvl="0" w:tplc="8BCC7DCE">
      <w:start w:val="1"/>
      <w:numFmt w:val="bullet"/>
      <w:lvlText w:val="-"/>
      <w:lvlJc w:val="left"/>
      <w:pPr>
        <w:ind w:left="720" w:hanging="360"/>
      </w:pPr>
      <w:rPr>
        <w:rFonts w:ascii="Calibri" w:hAnsi="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37DD647A"/>
    <w:multiLevelType w:val="hybridMultilevel"/>
    <w:tmpl w:val="C7E8BD7E"/>
    <w:lvl w:ilvl="0" w:tplc="8BCC7DCE">
      <w:start w:val="1"/>
      <w:numFmt w:val="bullet"/>
      <w:lvlText w:val="-"/>
      <w:lvlJc w:val="left"/>
      <w:pPr>
        <w:ind w:left="1287" w:hanging="360"/>
      </w:pPr>
      <w:rPr>
        <w:rFonts w:ascii="Calibri"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3A3425A6"/>
    <w:multiLevelType w:val="hybridMultilevel"/>
    <w:tmpl w:val="04C442E2"/>
    <w:lvl w:ilvl="0" w:tplc="8BCC7DCE">
      <w:start w:val="1"/>
      <w:numFmt w:val="bullet"/>
      <w:lvlText w:val="-"/>
      <w:lvlJc w:val="left"/>
      <w:pPr>
        <w:ind w:left="720" w:hanging="360"/>
      </w:pPr>
      <w:rPr>
        <w:rFonts w:ascii="Calibri" w:hAnsi="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3A6C06F5"/>
    <w:multiLevelType w:val="hybridMultilevel"/>
    <w:tmpl w:val="41BC2E7A"/>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BD51C4F"/>
    <w:multiLevelType w:val="hybridMultilevel"/>
    <w:tmpl w:val="8420575C"/>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F7940C3"/>
    <w:multiLevelType w:val="hybridMultilevel"/>
    <w:tmpl w:val="60F86EA8"/>
    <w:lvl w:ilvl="0" w:tplc="8BCC7DCE">
      <w:start w:val="1"/>
      <w:numFmt w:val="bullet"/>
      <w:lvlText w:val="-"/>
      <w:lvlJc w:val="left"/>
      <w:pPr>
        <w:ind w:left="1080" w:hanging="360"/>
      </w:pPr>
      <w:rPr>
        <w:rFonts w:ascii="Calibri"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46DA6DED"/>
    <w:multiLevelType w:val="hybridMultilevel"/>
    <w:tmpl w:val="D7FEBFFC"/>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7E30A16"/>
    <w:multiLevelType w:val="hybridMultilevel"/>
    <w:tmpl w:val="48F072CE"/>
    <w:lvl w:ilvl="0" w:tplc="8BCC7DCE">
      <w:start w:val="1"/>
      <w:numFmt w:val="bullet"/>
      <w:lvlText w:val="-"/>
      <w:lvlJc w:val="left"/>
      <w:pPr>
        <w:ind w:left="720" w:hanging="360"/>
      </w:pPr>
      <w:rPr>
        <w:rFonts w:ascii="Calibri" w:hAnsi="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4" w15:restartNumberingAfterBreak="0">
    <w:nsid w:val="47FA7862"/>
    <w:multiLevelType w:val="hybridMultilevel"/>
    <w:tmpl w:val="117C1BC0"/>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BE7E84"/>
    <w:multiLevelType w:val="hybridMultilevel"/>
    <w:tmpl w:val="E98A0898"/>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0190E1E"/>
    <w:multiLevelType w:val="hybridMultilevel"/>
    <w:tmpl w:val="7F74F7E2"/>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222315C"/>
    <w:multiLevelType w:val="hybridMultilevel"/>
    <w:tmpl w:val="C6EA89DE"/>
    <w:lvl w:ilvl="0" w:tplc="FB1CEA50">
      <w:numFmt w:val="bullet"/>
      <w:lvlText w:val="-"/>
      <w:lvlJc w:val="left"/>
      <w:pPr>
        <w:ind w:left="720" w:hanging="360"/>
      </w:pPr>
      <w:rPr>
        <w:rFonts w:ascii="Calibri" w:eastAsia="Calibr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57EE0520"/>
    <w:multiLevelType w:val="hybridMultilevel"/>
    <w:tmpl w:val="B2D28F50"/>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8A33A34"/>
    <w:multiLevelType w:val="hybridMultilevel"/>
    <w:tmpl w:val="2AAEA472"/>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8D23F9D"/>
    <w:multiLevelType w:val="hybridMultilevel"/>
    <w:tmpl w:val="64E4D5BE"/>
    <w:lvl w:ilvl="0" w:tplc="8BCC7DCE">
      <w:start w:val="1"/>
      <w:numFmt w:val="bullet"/>
      <w:lvlText w:val="-"/>
      <w:lvlJc w:val="left"/>
      <w:pPr>
        <w:ind w:left="927"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E023836"/>
    <w:multiLevelType w:val="hybridMultilevel"/>
    <w:tmpl w:val="D9204B34"/>
    <w:lvl w:ilvl="0" w:tplc="8BCC7DCE">
      <w:start w:val="1"/>
      <w:numFmt w:val="bullet"/>
      <w:lvlText w:val="-"/>
      <w:lvlJc w:val="left"/>
      <w:pPr>
        <w:ind w:left="1440" w:hanging="360"/>
      </w:pPr>
      <w:rPr>
        <w:rFonts w:ascii="Calibri" w:hAnsi="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2" w15:restartNumberingAfterBreak="0">
    <w:nsid w:val="602819D7"/>
    <w:multiLevelType w:val="hybridMultilevel"/>
    <w:tmpl w:val="EDACA048"/>
    <w:lvl w:ilvl="0" w:tplc="8BCC7DCE">
      <w:start w:val="1"/>
      <w:numFmt w:val="bullet"/>
      <w:lvlText w:val="-"/>
      <w:lvlJc w:val="left"/>
      <w:pPr>
        <w:ind w:left="720" w:hanging="360"/>
      </w:pPr>
      <w:rPr>
        <w:rFonts w:ascii="Calibri" w:hAnsi="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3" w15:restartNumberingAfterBreak="0">
    <w:nsid w:val="61011BCE"/>
    <w:multiLevelType w:val="hybridMultilevel"/>
    <w:tmpl w:val="A36E4544"/>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2A05F35"/>
    <w:multiLevelType w:val="hybridMultilevel"/>
    <w:tmpl w:val="A2F044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36E4B43"/>
    <w:multiLevelType w:val="hybridMultilevel"/>
    <w:tmpl w:val="11AE88D4"/>
    <w:lvl w:ilvl="0" w:tplc="2000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75C7565"/>
    <w:multiLevelType w:val="hybridMultilevel"/>
    <w:tmpl w:val="D1568DAA"/>
    <w:lvl w:ilvl="0" w:tplc="040C0003">
      <w:start w:val="1"/>
      <w:numFmt w:val="bullet"/>
      <w:lvlText w:val="o"/>
      <w:lvlJc w:val="left"/>
      <w:pPr>
        <w:ind w:left="1440" w:hanging="360"/>
      </w:pPr>
      <w:rPr>
        <w:rFonts w:ascii="Courier New" w:hAnsi="Courier New" w:cs="Courier New"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47" w15:restartNumberingAfterBreak="0">
    <w:nsid w:val="67D10D7E"/>
    <w:multiLevelType w:val="hybridMultilevel"/>
    <w:tmpl w:val="A49C9014"/>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87650E1"/>
    <w:multiLevelType w:val="hybridMultilevel"/>
    <w:tmpl w:val="786416C6"/>
    <w:lvl w:ilvl="0" w:tplc="8BCC7DC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8B10B01"/>
    <w:multiLevelType w:val="hybridMultilevel"/>
    <w:tmpl w:val="D14CE4E8"/>
    <w:lvl w:ilvl="0" w:tplc="8BCC7DCE">
      <w:start w:val="1"/>
      <w:numFmt w:val="bullet"/>
      <w:lvlText w:val="-"/>
      <w:lvlJc w:val="left"/>
      <w:pPr>
        <w:ind w:left="927"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C517DE"/>
    <w:multiLevelType w:val="hybridMultilevel"/>
    <w:tmpl w:val="95267B8A"/>
    <w:lvl w:ilvl="0" w:tplc="8BCC7DCE">
      <w:start w:val="1"/>
      <w:numFmt w:val="bullet"/>
      <w:lvlText w:val="-"/>
      <w:lvlJc w:val="left"/>
      <w:pPr>
        <w:ind w:left="720" w:hanging="360"/>
      </w:pPr>
      <w:rPr>
        <w:rFonts w:ascii="Calibri" w:hAnsi="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1" w15:restartNumberingAfterBreak="0">
    <w:nsid w:val="75075B54"/>
    <w:multiLevelType w:val="hybridMultilevel"/>
    <w:tmpl w:val="E36C5CD2"/>
    <w:lvl w:ilvl="0" w:tplc="8BCC7DCE">
      <w:start w:val="1"/>
      <w:numFmt w:val="bullet"/>
      <w:lvlText w:val="-"/>
      <w:lvlJc w:val="left"/>
      <w:pPr>
        <w:ind w:left="1287" w:hanging="360"/>
      </w:pPr>
      <w:rPr>
        <w:rFonts w:ascii="Calibri"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7C61638E"/>
    <w:multiLevelType w:val="hybridMultilevel"/>
    <w:tmpl w:val="3772674C"/>
    <w:lvl w:ilvl="0" w:tplc="8BCC7DCE">
      <w:start w:val="1"/>
      <w:numFmt w:val="bullet"/>
      <w:lvlText w:val="-"/>
      <w:lvlJc w:val="left"/>
      <w:pPr>
        <w:ind w:left="720" w:hanging="360"/>
      </w:pPr>
      <w:rPr>
        <w:rFonts w:ascii="Calibri" w:hAnsi="Calibr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3" w15:restartNumberingAfterBreak="0">
    <w:nsid w:val="7F6B722D"/>
    <w:multiLevelType w:val="hybridMultilevel"/>
    <w:tmpl w:val="06F430E4"/>
    <w:lvl w:ilvl="0" w:tplc="8BCC7DCE">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6"/>
  </w:num>
  <w:num w:numId="3">
    <w:abstractNumId w:val="28"/>
  </w:num>
  <w:num w:numId="4">
    <w:abstractNumId w:val="1"/>
  </w:num>
  <w:num w:numId="5">
    <w:abstractNumId w:val="50"/>
  </w:num>
  <w:num w:numId="6">
    <w:abstractNumId w:val="4"/>
  </w:num>
  <w:num w:numId="7">
    <w:abstractNumId w:val="8"/>
  </w:num>
  <w:num w:numId="8">
    <w:abstractNumId w:val="20"/>
  </w:num>
  <w:num w:numId="9">
    <w:abstractNumId w:val="48"/>
  </w:num>
  <w:num w:numId="10">
    <w:abstractNumId w:val="9"/>
  </w:num>
  <w:num w:numId="11">
    <w:abstractNumId w:val="51"/>
  </w:num>
  <w:num w:numId="12">
    <w:abstractNumId w:val="33"/>
  </w:num>
  <w:num w:numId="13">
    <w:abstractNumId w:val="34"/>
  </w:num>
  <w:num w:numId="14">
    <w:abstractNumId w:val="53"/>
  </w:num>
  <w:num w:numId="15">
    <w:abstractNumId w:val="24"/>
  </w:num>
  <w:num w:numId="16">
    <w:abstractNumId w:val="38"/>
  </w:num>
  <w:num w:numId="17">
    <w:abstractNumId w:val="49"/>
  </w:num>
  <w:num w:numId="18">
    <w:abstractNumId w:val="15"/>
  </w:num>
  <w:num w:numId="19">
    <w:abstractNumId w:val="43"/>
  </w:num>
  <w:num w:numId="20">
    <w:abstractNumId w:val="46"/>
  </w:num>
  <w:num w:numId="21">
    <w:abstractNumId w:val="18"/>
  </w:num>
  <w:num w:numId="22">
    <w:abstractNumId w:val="45"/>
  </w:num>
  <w:num w:numId="23">
    <w:abstractNumId w:val="12"/>
  </w:num>
  <w:num w:numId="24">
    <w:abstractNumId w:val="40"/>
  </w:num>
  <w:num w:numId="25">
    <w:abstractNumId w:val="27"/>
  </w:num>
  <w:num w:numId="26">
    <w:abstractNumId w:val="35"/>
  </w:num>
  <w:num w:numId="27">
    <w:abstractNumId w:val="19"/>
  </w:num>
  <w:num w:numId="28">
    <w:abstractNumId w:val="39"/>
  </w:num>
  <w:num w:numId="29">
    <w:abstractNumId w:val="25"/>
  </w:num>
  <w:num w:numId="30">
    <w:abstractNumId w:val="41"/>
  </w:num>
  <w:num w:numId="31">
    <w:abstractNumId w:val="16"/>
  </w:num>
  <w:num w:numId="32">
    <w:abstractNumId w:val="42"/>
  </w:num>
  <w:num w:numId="33">
    <w:abstractNumId w:val="31"/>
  </w:num>
  <w:num w:numId="34">
    <w:abstractNumId w:val="32"/>
  </w:num>
  <w:num w:numId="35">
    <w:abstractNumId w:val="5"/>
  </w:num>
  <w:num w:numId="36">
    <w:abstractNumId w:val="10"/>
  </w:num>
  <w:num w:numId="37">
    <w:abstractNumId w:val="13"/>
  </w:num>
  <w:num w:numId="38">
    <w:abstractNumId w:val="11"/>
  </w:num>
  <w:num w:numId="39">
    <w:abstractNumId w:val="29"/>
  </w:num>
  <w:num w:numId="40">
    <w:abstractNumId w:val="21"/>
  </w:num>
  <w:num w:numId="41">
    <w:abstractNumId w:val="52"/>
  </w:num>
  <w:num w:numId="42">
    <w:abstractNumId w:val="6"/>
  </w:num>
  <w:num w:numId="43">
    <w:abstractNumId w:val="7"/>
  </w:num>
  <w:num w:numId="44">
    <w:abstractNumId w:val="2"/>
  </w:num>
  <w:num w:numId="45">
    <w:abstractNumId w:val="30"/>
  </w:num>
  <w:num w:numId="46">
    <w:abstractNumId w:val="17"/>
  </w:num>
  <w:num w:numId="47">
    <w:abstractNumId w:val="22"/>
  </w:num>
  <w:num w:numId="48">
    <w:abstractNumId w:val="23"/>
  </w:num>
  <w:num w:numId="49">
    <w:abstractNumId w:val="36"/>
  </w:num>
  <w:num w:numId="50">
    <w:abstractNumId w:val="14"/>
  </w:num>
  <w:num w:numId="51">
    <w:abstractNumId w:val="37"/>
  </w:num>
  <w:num w:numId="52">
    <w:abstractNumId w:val="44"/>
  </w:num>
  <w:num w:numId="53">
    <w:abstractNumId w:val="47"/>
  </w:num>
  <w:num w:numId="54">
    <w:abstractNumId w:val="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897"/>
    <w:rsid w:val="00015538"/>
    <w:rsid w:val="00032E43"/>
    <w:rsid w:val="0003628D"/>
    <w:rsid w:val="000E2558"/>
    <w:rsid w:val="000F245F"/>
    <w:rsid w:val="00113A47"/>
    <w:rsid w:val="0017518E"/>
    <w:rsid w:val="001804D6"/>
    <w:rsid w:val="001C378E"/>
    <w:rsid w:val="001F03A8"/>
    <w:rsid w:val="00206788"/>
    <w:rsid w:val="00224387"/>
    <w:rsid w:val="00227747"/>
    <w:rsid w:val="0023662B"/>
    <w:rsid w:val="00297EFE"/>
    <w:rsid w:val="00365209"/>
    <w:rsid w:val="003B1B23"/>
    <w:rsid w:val="003B298D"/>
    <w:rsid w:val="00421897"/>
    <w:rsid w:val="00421944"/>
    <w:rsid w:val="004270E8"/>
    <w:rsid w:val="00437AAC"/>
    <w:rsid w:val="00461DEB"/>
    <w:rsid w:val="00464BDB"/>
    <w:rsid w:val="005251C7"/>
    <w:rsid w:val="00572B25"/>
    <w:rsid w:val="00573448"/>
    <w:rsid w:val="00573D65"/>
    <w:rsid w:val="005B282A"/>
    <w:rsid w:val="00602321"/>
    <w:rsid w:val="0065390C"/>
    <w:rsid w:val="0066427D"/>
    <w:rsid w:val="00667E90"/>
    <w:rsid w:val="00693C77"/>
    <w:rsid w:val="006A6FA4"/>
    <w:rsid w:val="006C166F"/>
    <w:rsid w:val="006E0923"/>
    <w:rsid w:val="0076669D"/>
    <w:rsid w:val="00767EBF"/>
    <w:rsid w:val="00792B28"/>
    <w:rsid w:val="007A4BDA"/>
    <w:rsid w:val="007B686C"/>
    <w:rsid w:val="007D46F6"/>
    <w:rsid w:val="0083326B"/>
    <w:rsid w:val="00855A66"/>
    <w:rsid w:val="008B45E4"/>
    <w:rsid w:val="008B4A7F"/>
    <w:rsid w:val="008F3984"/>
    <w:rsid w:val="00920698"/>
    <w:rsid w:val="009262AC"/>
    <w:rsid w:val="00954F64"/>
    <w:rsid w:val="00982A4E"/>
    <w:rsid w:val="0099551E"/>
    <w:rsid w:val="009A77AD"/>
    <w:rsid w:val="00B40BF6"/>
    <w:rsid w:val="00B4660B"/>
    <w:rsid w:val="00B74D3B"/>
    <w:rsid w:val="00B778FF"/>
    <w:rsid w:val="00BA6EEC"/>
    <w:rsid w:val="00C005AA"/>
    <w:rsid w:val="00C16C30"/>
    <w:rsid w:val="00C272C3"/>
    <w:rsid w:val="00C37B30"/>
    <w:rsid w:val="00CA1BC9"/>
    <w:rsid w:val="00CA6661"/>
    <w:rsid w:val="00CA66E0"/>
    <w:rsid w:val="00CD381B"/>
    <w:rsid w:val="00CF351C"/>
    <w:rsid w:val="00D530C2"/>
    <w:rsid w:val="00DC027E"/>
    <w:rsid w:val="00DC6F76"/>
    <w:rsid w:val="00DE7BB6"/>
    <w:rsid w:val="00DF59F6"/>
    <w:rsid w:val="00F406E4"/>
    <w:rsid w:val="00F4696F"/>
    <w:rsid w:val="00F47465"/>
    <w:rsid w:val="00F6384F"/>
    <w:rsid w:val="00FB3C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93166C"/>
  <w15:chartTrackingRefBased/>
  <w15:docId w15:val="{ACB4248C-2068-47CA-AF48-949824DC4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BDB"/>
    <w:pPr>
      <w:jc w:val="both"/>
    </w:pPr>
  </w:style>
  <w:style w:type="paragraph" w:styleId="Titre1">
    <w:name w:val="heading 1"/>
    <w:basedOn w:val="Normal"/>
    <w:next w:val="Normal"/>
    <w:link w:val="Titre1Car"/>
    <w:uiPriority w:val="9"/>
    <w:qFormat/>
    <w:rsid w:val="00464B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DF59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42194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64BDB"/>
    <w:rPr>
      <w:rFonts w:asciiTheme="majorHAnsi" w:eastAsiaTheme="majorEastAsia" w:hAnsiTheme="majorHAnsi" w:cstheme="majorBidi"/>
      <w:color w:val="2F5496" w:themeColor="accent1" w:themeShade="BF"/>
      <w:sz w:val="32"/>
      <w:szCs w:val="32"/>
    </w:rPr>
  </w:style>
  <w:style w:type="paragraph" w:styleId="Paragraphedeliste">
    <w:name w:val="List Paragraph"/>
    <w:basedOn w:val="Normal"/>
    <w:uiPriority w:val="34"/>
    <w:qFormat/>
    <w:rsid w:val="00464BDB"/>
    <w:pPr>
      <w:ind w:left="720"/>
      <w:contextualSpacing/>
    </w:pPr>
  </w:style>
  <w:style w:type="character" w:customStyle="1" w:styleId="Titre2Car">
    <w:name w:val="Titre 2 Car"/>
    <w:basedOn w:val="Policepardfaut"/>
    <w:link w:val="Titre2"/>
    <w:uiPriority w:val="9"/>
    <w:rsid w:val="00DF59F6"/>
    <w:rPr>
      <w:rFonts w:asciiTheme="majorHAnsi" w:eastAsiaTheme="majorEastAsia" w:hAnsiTheme="majorHAnsi" w:cstheme="majorBidi"/>
      <w:color w:val="2F5496" w:themeColor="accent1" w:themeShade="BF"/>
      <w:sz w:val="26"/>
      <w:szCs w:val="26"/>
    </w:rPr>
  </w:style>
  <w:style w:type="character" w:styleId="Marquedecommentaire">
    <w:name w:val="annotation reference"/>
    <w:basedOn w:val="Policepardfaut"/>
    <w:uiPriority w:val="99"/>
    <w:semiHidden/>
    <w:unhideWhenUsed/>
    <w:rsid w:val="00F47465"/>
    <w:rPr>
      <w:sz w:val="16"/>
      <w:szCs w:val="16"/>
    </w:rPr>
  </w:style>
  <w:style w:type="paragraph" w:styleId="Commentaire">
    <w:name w:val="annotation text"/>
    <w:basedOn w:val="Normal"/>
    <w:link w:val="CommentaireCar"/>
    <w:uiPriority w:val="99"/>
    <w:semiHidden/>
    <w:unhideWhenUsed/>
    <w:rsid w:val="00F47465"/>
    <w:pPr>
      <w:spacing w:line="240" w:lineRule="auto"/>
    </w:pPr>
    <w:rPr>
      <w:sz w:val="20"/>
      <w:szCs w:val="20"/>
    </w:rPr>
  </w:style>
  <w:style w:type="character" w:customStyle="1" w:styleId="CommentaireCar">
    <w:name w:val="Commentaire Car"/>
    <w:basedOn w:val="Policepardfaut"/>
    <w:link w:val="Commentaire"/>
    <w:uiPriority w:val="99"/>
    <w:semiHidden/>
    <w:rsid w:val="00F47465"/>
    <w:rPr>
      <w:sz w:val="20"/>
      <w:szCs w:val="20"/>
    </w:rPr>
  </w:style>
  <w:style w:type="paragraph" w:styleId="Objetducommentaire">
    <w:name w:val="annotation subject"/>
    <w:basedOn w:val="Commentaire"/>
    <w:next w:val="Commentaire"/>
    <w:link w:val="ObjetducommentaireCar"/>
    <w:uiPriority w:val="99"/>
    <w:semiHidden/>
    <w:unhideWhenUsed/>
    <w:rsid w:val="00F47465"/>
    <w:rPr>
      <w:b/>
      <w:bCs/>
    </w:rPr>
  </w:style>
  <w:style w:type="character" w:customStyle="1" w:styleId="ObjetducommentaireCar">
    <w:name w:val="Objet du commentaire Car"/>
    <w:basedOn w:val="CommentaireCar"/>
    <w:link w:val="Objetducommentaire"/>
    <w:uiPriority w:val="99"/>
    <w:semiHidden/>
    <w:rsid w:val="00F47465"/>
    <w:rPr>
      <w:b/>
      <w:bCs/>
      <w:sz w:val="20"/>
      <w:szCs w:val="20"/>
    </w:rPr>
  </w:style>
  <w:style w:type="paragraph" w:styleId="Textedebulles">
    <w:name w:val="Balloon Text"/>
    <w:basedOn w:val="Normal"/>
    <w:link w:val="TextedebullesCar"/>
    <w:uiPriority w:val="99"/>
    <w:semiHidden/>
    <w:unhideWhenUsed/>
    <w:rsid w:val="00F4746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47465"/>
    <w:rPr>
      <w:rFonts w:ascii="Segoe UI" w:hAnsi="Segoe UI" w:cs="Segoe UI"/>
      <w:sz w:val="18"/>
      <w:szCs w:val="18"/>
    </w:rPr>
  </w:style>
  <w:style w:type="character" w:customStyle="1" w:styleId="Titre3Car">
    <w:name w:val="Titre 3 Car"/>
    <w:basedOn w:val="Policepardfaut"/>
    <w:link w:val="Titre3"/>
    <w:uiPriority w:val="9"/>
    <w:rsid w:val="00421944"/>
    <w:rPr>
      <w:rFonts w:asciiTheme="majorHAnsi" w:eastAsiaTheme="majorEastAsia" w:hAnsiTheme="majorHAnsi" w:cstheme="majorBidi"/>
      <w:color w:val="1F3763" w:themeColor="accent1" w:themeShade="7F"/>
      <w:sz w:val="24"/>
      <w:szCs w:val="24"/>
    </w:rPr>
  </w:style>
  <w:style w:type="paragraph" w:styleId="En-tte">
    <w:name w:val="header"/>
    <w:basedOn w:val="Normal"/>
    <w:link w:val="En-tteCar"/>
    <w:uiPriority w:val="99"/>
    <w:unhideWhenUsed/>
    <w:rsid w:val="00421944"/>
    <w:pPr>
      <w:tabs>
        <w:tab w:val="center" w:pos="4536"/>
        <w:tab w:val="right" w:pos="9072"/>
      </w:tabs>
      <w:spacing w:after="0" w:line="240" w:lineRule="auto"/>
    </w:pPr>
  </w:style>
  <w:style w:type="character" w:customStyle="1" w:styleId="En-tteCar">
    <w:name w:val="En-tête Car"/>
    <w:basedOn w:val="Policepardfaut"/>
    <w:link w:val="En-tte"/>
    <w:uiPriority w:val="99"/>
    <w:rsid w:val="00421944"/>
  </w:style>
  <w:style w:type="paragraph" w:styleId="Pieddepage">
    <w:name w:val="footer"/>
    <w:aliases w:val="Pied de page Car Car Car Car Car,Pied de page Car Car Car,Pied de page Car Car Car Car,Pied de page Car Car Car Car Car Car Car C Car Car Car Car Car"/>
    <w:basedOn w:val="Normal"/>
    <w:link w:val="PieddepageCar"/>
    <w:uiPriority w:val="99"/>
    <w:unhideWhenUsed/>
    <w:rsid w:val="00421944"/>
    <w:pPr>
      <w:tabs>
        <w:tab w:val="center" w:pos="4536"/>
        <w:tab w:val="right" w:pos="9072"/>
      </w:tabs>
      <w:spacing w:after="0" w:line="240" w:lineRule="auto"/>
    </w:pPr>
  </w:style>
  <w:style w:type="character" w:customStyle="1" w:styleId="PieddepageCar">
    <w:name w:val="Pied de page Car"/>
    <w:aliases w:val="Pied de page Car Car Car Car Car Car,Pied de page Car Car Car Car1,Pied de page Car Car Car Car Car1,Pied de page Car Car Car Car Car Car Car C Car Car Car Car Car Car"/>
    <w:basedOn w:val="Policepardfaut"/>
    <w:link w:val="Pieddepage"/>
    <w:uiPriority w:val="99"/>
    <w:rsid w:val="00421944"/>
  </w:style>
  <w:style w:type="paragraph" w:customStyle="1" w:styleId="trt0xe">
    <w:name w:val="trt0xe"/>
    <w:basedOn w:val="Normal"/>
    <w:rsid w:val="00FB3C81"/>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Sansinterligne">
    <w:name w:val="No Spacing"/>
    <w:link w:val="SansinterligneCar"/>
    <w:uiPriority w:val="1"/>
    <w:qFormat/>
    <w:rsid w:val="0076669D"/>
    <w:pPr>
      <w:spacing w:after="0" w:line="240" w:lineRule="auto"/>
      <w:jc w:val="both"/>
    </w:pPr>
  </w:style>
  <w:style w:type="character" w:styleId="lev">
    <w:name w:val="Strong"/>
    <w:uiPriority w:val="22"/>
    <w:qFormat/>
    <w:rsid w:val="00792B28"/>
    <w:rPr>
      <w:b/>
      <w:bCs/>
    </w:rPr>
  </w:style>
  <w:style w:type="character" w:customStyle="1" w:styleId="SansinterligneCar">
    <w:name w:val="Sans interligne Car"/>
    <w:link w:val="Sansinterligne"/>
    <w:uiPriority w:val="1"/>
    <w:locked/>
    <w:rsid w:val="00792B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8" Type="http://schemas.openxmlformats.org/officeDocument/2006/relationships/image" Target="media/image9.jpeg"/><Relationship Id="rId3" Type="http://schemas.openxmlformats.org/officeDocument/2006/relationships/image" Target="media/image4.png"/><Relationship Id="rId7" Type="http://schemas.openxmlformats.org/officeDocument/2006/relationships/image" Target="media/image8.jpe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02AEE-42F6-4A08-B683-1CEDC593B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14</Pages>
  <Words>3122</Words>
  <Characters>17174</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MARTIN</dc:creator>
  <cp:keywords/>
  <dc:description/>
  <cp:lastModifiedBy>Nicolas MARTIN</cp:lastModifiedBy>
  <cp:revision>9</cp:revision>
  <cp:lastPrinted>2021-02-08T12:50:00Z</cp:lastPrinted>
  <dcterms:created xsi:type="dcterms:W3CDTF">2021-03-25T15:12:00Z</dcterms:created>
  <dcterms:modified xsi:type="dcterms:W3CDTF">2021-03-26T15:24:00Z</dcterms:modified>
</cp:coreProperties>
</file>